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10BC9" w14:textId="2A1BA011" w:rsidR="000569F2" w:rsidRDefault="00EB6371" w:rsidP="000569F2">
      <w:pPr>
        <w:ind w:firstLine="720"/>
        <w:jc w:val="center"/>
        <w:rPr>
          <w:rFonts w:ascii="Amerigo BT" w:hAnsi="Amerigo BT"/>
          <w:b/>
          <w:sz w:val="28"/>
          <w:szCs w:val="28"/>
        </w:rPr>
      </w:pPr>
      <w:r>
        <w:rPr>
          <w:rFonts w:ascii="Amerigo BT" w:hAnsi="Amerigo BT"/>
          <w:b/>
          <w:sz w:val="28"/>
          <w:szCs w:val="28"/>
        </w:rPr>
        <w:t xml:space="preserve">Family Mediation </w:t>
      </w:r>
      <w:r w:rsidR="00453967">
        <w:rPr>
          <w:rFonts w:ascii="Amerigo BT" w:hAnsi="Amerigo BT"/>
          <w:b/>
          <w:sz w:val="28"/>
          <w:szCs w:val="28"/>
        </w:rPr>
        <w:t>Program</w:t>
      </w:r>
      <w:r>
        <w:rPr>
          <w:rFonts w:ascii="Amerigo BT" w:hAnsi="Amerigo BT"/>
          <w:b/>
          <w:sz w:val="28"/>
          <w:szCs w:val="28"/>
        </w:rPr>
        <w:t xml:space="preserve"> </w:t>
      </w:r>
      <w:r w:rsidR="005634BD">
        <w:rPr>
          <w:rFonts w:ascii="Amerigo BT" w:hAnsi="Amerigo BT"/>
          <w:b/>
          <w:sz w:val="28"/>
          <w:szCs w:val="28"/>
        </w:rPr>
        <w:t>Ten-Year</w:t>
      </w:r>
      <w:r>
        <w:rPr>
          <w:rFonts w:ascii="Amerigo BT" w:hAnsi="Amerigo BT"/>
          <w:b/>
          <w:sz w:val="28"/>
          <w:szCs w:val="28"/>
        </w:rPr>
        <w:t xml:space="preserve"> </w:t>
      </w:r>
      <w:r w:rsidR="00453967">
        <w:rPr>
          <w:rFonts w:ascii="Amerigo BT" w:hAnsi="Amerigo BT"/>
          <w:b/>
          <w:sz w:val="28"/>
          <w:szCs w:val="28"/>
        </w:rPr>
        <w:t>Review</w:t>
      </w:r>
    </w:p>
    <w:p w14:paraId="6B6DFBE7" w14:textId="77777777" w:rsidR="000569F2" w:rsidRPr="000569F2" w:rsidRDefault="000569F2" w:rsidP="000569F2">
      <w:pPr>
        <w:ind w:firstLine="720"/>
        <w:jc w:val="center"/>
        <w:rPr>
          <w:rFonts w:ascii="Amerigo BT" w:hAnsi="Amerigo BT"/>
          <w:b/>
          <w:sz w:val="28"/>
          <w:szCs w:val="28"/>
        </w:rPr>
      </w:pPr>
    </w:p>
    <w:p w14:paraId="7565BD9B" w14:textId="0B777464" w:rsidR="00167B10" w:rsidRDefault="00EB6371" w:rsidP="00167B10">
      <w:pPr>
        <w:rPr>
          <w:rFonts w:ascii="Amerigo BT" w:hAnsi="Amerigo BT"/>
        </w:rPr>
      </w:pPr>
      <w:r w:rsidRPr="00FC5778">
        <w:rPr>
          <w:rFonts w:ascii="Amerigo BT" w:hAnsi="Amerigo BT"/>
        </w:rPr>
        <w:t xml:space="preserve">In </w:t>
      </w:r>
      <w:r w:rsidR="00A822D6">
        <w:rPr>
          <w:rFonts w:ascii="Amerigo BT" w:hAnsi="Amerigo BT"/>
        </w:rPr>
        <w:t xml:space="preserve">March 2008, the North Dakota Court System launched the Family Mediation </w:t>
      </w:r>
      <w:r w:rsidR="00453967">
        <w:rPr>
          <w:rFonts w:ascii="Amerigo BT" w:hAnsi="Amerigo BT"/>
        </w:rPr>
        <w:t>Program</w:t>
      </w:r>
      <w:r w:rsidR="00A822D6">
        <w:rPr>
          <w:rFonts w:ascii="Amerigo BT" w:hAnsi="Amerigo BT"/>
        </w:rPr>
        <w:t xml:space="preserve"> in response to </w:t>
      </w:r>
      <w:r w:rsidRPr="00FC5778">
        <w:rPr>
          <w:rFonts w:ascii="Amerigo BT" w:hAnsi="Amerigo BT"/>
        </w:rPr>
        <w:t>concerns about the detrimental effects of the adversarial</w:t>
      </w:r>
      <w:r w:rsidR="00DA5B8B">
        <w:rPr>
          <w:rFonts w:ascii="Amerigo BT" w:hAnsi="Amerigo BT"/>
        </w:rPr>
        <w:t xml:space="preserve"> court</w:t>
      </w:r>
      <w:r w:rsidRPr="00FC5778">
        <w:rPr>
          <w:rFonts w:ascii="Amerigo BT" w:hAnsi="Amerigo BT"/>
        </w:rPr>
        <w:t xml:space="preserve"> process</w:t>
      </w:r>
      <w:r w:rsidR="00A822D6">
        <w:rPr>
          <w:rFonts w:ascii="Amerigo BT" w:hAnsi="Amerigo BT"/>
        </w:rPr>
        <w:t xml:space="preserve"> </w:t>
      </w:r>
      <w:proofErr w:type="gramStart"/>
      <w:r w:rsidR="00A822D6">
        <w:rPr>
          <w:rFonts w:ascii="Amerigo BT" w:hAnsi="Amerigo BT"/>
        </w:rPr>
        <w:t>on long-term family relationships</w:t>
      </w:r>
      <w:r w:rsidRPr="00FC5778">
        <w:rPr>
          <w:rFonts w:ascii="Amerigo BT" w:hAnsi="Amerigo BT"/>
        </w:rPr>
        <w:t xml:space="preserve"> and to reduce the reliance on the adversarial proceedings in divorce and parenting time</w:t>
      </w:r>
      <w:r w:rsidR="002E7E0A">
        <w:rPr>
          <w:rFonts w:ascii="Amerigo BT" w:hAnsi="Amerigo BT"/>
        </w:rPr>
        <w:t xml:space="preserve"> disputes</w:t>
      </w:r>
      <w:proofErr w:type="gramEnd"/>
      <w:r w:rsidR="00167B10">
        <w:rPr>
          <w:rFonts w:ascii="Amerigo BT" w:hAnsi="Amerigo BT"/>
        </w:rPr>
        <w:t>.</w:t>
      </w:r>
      <w:r w:rsidRPr="00FC5778">
        <w:rPr>
          <w:rFonts w:ascii="Amerigo BT" w:hAnsi="Amerigo BT"/>
        </w:rPr>
        <w:t xml:space="preserve"> </w:t>
      </w:r>
      <w:r w:rsidR="00167B10">
        <w:rPr>
          <w:rFonts w:ascii="Amerigo BT" w:hAnsi="Amerigo BT"/>
          <w:lang w:val="en"/>
        </w:rPr>
        <w:t xml:space="preserve">The </w:t>
      </w:r>
      <w:r w:rsidR="00453967">
        <w:rPr>
          <w:rFonts w:ascii="Amerigo BT" w:hAnsi="Amerigo BT"/>
          <w:lang w:val="en"/>
        </w:rPr>
        <w:t>program</w:t>
      </w:r>
      <w:r w:rsidR="00167B10" w:rsidRPr="00FC5778">
        <w:rPr>
          <w:rFonts w:ascii="Amerigo BT" w:hAnsi="Amerigo BT"/>
          <w:lang w:val="en"/>
        </w:rPr>
        <w:t xml:space="preserve"> reduce</w:t>
      </w:r>
      <w:r w:rsidR="00167B10">
        <w:rPr>
          <w:rFonts w:ascii="Amerigo BT" w:hAnsi="Amerigo BT"/>
          <w:lang w:val="en"/>
        </w:rPr>
        <w:t>s</w:t>
      </w:r>
      <w:r w:rsidR="002E7E0A">
        <w:rPr>
          <w:rFonts w:ascii="Amerigo BT" w:hAnsi="Amerigo BT"/>
          <w:lang w:val="en"/>
        </w:rPr>
        <w:t xml:space="preserve"> the stress and e</w:t>
      </w:r>
      <w:r w:rsidR="00167B10" w:rsidRPr="00FC5778">
        <w:rPr>
          <w:rFonts w:ascii="Amerigo BT" w:hAnsi="Amerigo BT"/>
          <w:lang w:val="en"/>
        </w:rPr>
        <w:t>xpense of court proceedings and reduce</w:t>
      </w:r>
      <w:r w:rsidR="00167B10">
        <w:rPr>
          <w:rFonts w:ascii="Amerigo BT" w:hAnsi="Amerigo BT"/>
          <w:lang w:val="en"/>
        </w:rPr>
        <w:t>s</w:t>
      </w:r>
      <w:r w:rsidR="00167B10" w:rsidRPr="00FC5778">
        <w:rPr>
          <w:rFonts w:ascii="Amerigo BT" w:hAnsi="Amerigo BT"/>
          <w:lang w:val="en"/>
        </w:rPr>
        <w:t xml:space="preserve"> the emotional toll of conflict</w:t>
      </w:r>
      <w:r w:rsidR="002E7E0A">
        <w:rPr>
          <w:rFonts w:ascii="Amerigo BT" w:hAnsi="Amerigo BT"/>
          <w:lang w:val="en"/>
        </w:rPr>
        <w:t xml:space="preserve"> created by conflict between</w:t>
      </w:r>
      <w:r w:rsidR="00167B10">
        <w:rPr>
          <w:rFonts w:ascii="Amerigo BT" w:hAnsi="Amerigo BT"/>
          <w:lang w:val="en"/>
        </w:rPr>
        <w:t xml:space="preserve"> the parties</w:t>
      </w:r>
      <w:r w:rsidR="00167B10" w:rsidRPr="00FC5778">
        <w:rPr>
          <w:rFonts w:ascii="Amerigo BT" w:hAnsi="Amerigo BT"/>
          <w:lang w:val="en"/>
        </w:rPr>
        <w:t xml:space="preserve">.  </w:t>
      </w:r>
      <w:r w:rsidR="002E7E0A">
        <w:rPr>
          <w:rFonts w:ascii="Amerigo BT" w:hAnsi="Amerigo BT"/>
          <w:lang w:val="en"/>
        </w:rPr>
        <w:t>B</w:t>
      </w:r>
      <w:r w:rsidR="00167B10" w:rsidRPr="00FC5778">
        <w:rPr>
          <w:rFonts w:ascii="Amerigo BT" w:hAnsi="Amerigo BT"/>
          <w:lang w:val="en"/>
        </w:rPr>
        <w:t>y</w:t>
      </w:r>
      <w:r w:rsidR="00167B10">
        <w:rPr>
          <w:rFonts w:ascii="Amerigo BT" w:hAnsi="Amerigo BT"/>
          <w:lang w:val="en"/>
        </w:rPr>
        <w:t xml:space="preserve"> learning to negotiate in a less confrontational manner and </w:t>
      </w:r>
      <w:r w:rsidR="00167B10" w:rsidRPr="00FC5778">
        <w:rPr>
          <w:rFonts w:ascii="Amerigo BT" w:hAnsi="Amerigo BT"/>
          <w:lang w:val="en"/>
        </w:rPr>
        <w:t>avo</w:t>
      </w:r>
      <w:r w:rsidR="002E7E0A">
        <w:rPr>
          <w:rFonts w:ascii="Amerigo BT" w:hAnsi="Amerigo BT"/>
          <w:lang w:val="en"/>
        </w:rPr>
        <w:t xml:space="preserve">iding lengthy court proceedings, the parties gain an opportunity to create a positive future relationship. </w:t>
      </w:r>
      <w:r w:rsidR="00167B10" w:rsidRPr="00FC5778">
        <w:rPr>
          <w:rFonts w:ascii="Amerigo BT" w:hAnsi="Amerigo BT"/>
          <w:lang w:val="en"/>
        </w:rPr>
        <w:t xml:space="preserve">   </w:t>
      </w:r>
      <w:r w:rsidR="00167B10">
        <w:rPr>
          <w:rFonts w:ascii="Amerigo BT" w:hAnsi="Amerigo BT"/>
        </w:rPr>
        <w:t xml:space="preserve"> </w:t>
      </w:r>
    </w:p>
    <w:p w14:paraId="5B27EAB4" w14:textId="77777777" w:rsidR="001505FB" w:rsidRPr="00FC5778" w:rsidRDefault="001505FB" w:rsidP="00F76B48">
      <w:pPr>
        <w:rPr>
          <w:rFonts w:ascii="Amerigo BT" w:hAnsi="Amerigo BT"/>
        </w:rPr>
      </w:pPr>
    </w:p>
    <w:p w14:paraId="22B7766D" w14:textId="0DA30608" w:rsidR="00DF7E6F" w:rsidRDefault="00EB6371" w:rsidP="00DF7E6F">
      <w:pPr>
        <w:rPr>
          <w:rFonts w:ascii="Amerigo BT" w:hAnsi="Amerigo BT"/>
        </w:rPr>
      </w:pPr>
      <w:r w:rsidRPr="00FC5778">
        <w:rPr>
          <w:rFonts w:ascii="Amerigo BT" w:hAnsi="Amerigo BT"/>
        </w:rPr>
        <w:t xml:space="preserve">The Family Mediation </w:t>
      </w:r>
      <w:r w:rsidR="00453967">
        <w:rPr>
          <w:rFonts w:ascii="Amerigo BT" w:hAnsi="Amerigo BT"/>
        </w:rPr>
        <w:t>Program</w:t>
      </w:r>
      <w:r w:rsidRPr="00FC5778">
        <w:rPr>
          <w:rFonts w:ascii="Amerigo BT" w:hAnsi="Amerigo BT"/>
        </w:rPr>
        <w:t xml:space="preserve"> is a statewide </w:t>
      </w:r>
      <w:r w:rsidR="00453967">
        <w:rPr>
          <w:rFonts w:ascii="Amerigo BT" w:hAnsi="Amerigo BT"/>
        </w:rPr>
        <w:t>program</w:t>
      </w:r>
      <w:r w:rsidRPr="00FC5778">
        <w:rPr>
          <w:rFonts w:ascii="Amerigo BT" w:hAnsi="Amerigo BT"/>
        </w:rPr>
        <w:t xml:space="preserve"> that provides a</w:t>
      </w:r>
      <w:r w:rsidR="00F76B48">
        <w:rPr>
          <w:rFonts w:ascii="Amerigo BT" w:hAnsi="Amerigo BT"/>
        </w:rPr>
        <w:t>n impartial</w:t>
      </w:r>
      <w:r w:rsidRPr="00FC5778">
        <w:rPr>
          <w:rFonts w:ascii="Amerigo BT" w:hAnsi="Amerigo BT"/>
        </w:rPr>
        <w:t xml:space="preserve"> and efficient forum for resolving disputed parental rights and responsibilities, as well as grandparent visitation matters through mediation. </w:t>
      </w:r>
      <w:r>
        <w:rPr>
          <w:rFonts w:ascii="Amerigo BT" w:hAnsi="Amerigo BT"/>
        </w:rPr>
        <w:t xml:space="preserve">The </w:t>
      </w:r>
      <w:r w:rsidR="00453967">
        <w:rPr>
          <w:rFonts w:ascii="Amerigo BT" w:hAnsi="Amerigo BT"/>
        </w:rPr>
        <w:t>program</w:t>
      </w:r>
      <w:r>
        <w:rPr>
          <w:rFonts w:ascii="Amerigo BT" w:hAnsi="Amerigo BT"/>
        </w:rPr>
        <w:t xml:space="preserve"> </w:t>
      </w:r>
      <w:r w:rsidRPr="003017DF">
        <w:rPr>
          <w:rFonts w:ascii="Amerigo BT" w:hAnsi="Amerigo BT"/>
        </w:rPr>
        <w:t>offe</w:t>
      </w:r>
      <w:r>
        <w:rPr>
          <w:rFonts w:ascii="Amerigo BT" w:hAnsi="Amerigo BT"/>
        </w:rPr>
        <w:t>rs</w:t>
      </w:r>
      <w:r w:rsidRPr="003017DF">
        <w:rPr>
          <w:rFonts w:ascii="Amerigo BT" w:hAnsi="Amerigo BT"/>
        </w:rPr>
        <w:t xml:space="preserve"> up to 6 hours of </w:t>
      </w:r>
      <w:r w:rsidR="00F76B48">
        <w:rPr>
          <w:rFonts w:ascii="Amerigo BT" w:hAnsi="Amerigo BT"/>
        </w:rPr>
        <w:t>services</w:t>
      </w:r>
      <w:r w:rsidRPr="003017DF">
        <w:rPr>
          <w:rFonts w:ascii="Amerigo BT" w:hAnsi="Amerigo BT"/>
        </w:rPr>
        <w:t xml:space="preserve"> at no cost to the parties.</w:t>
      </w:r>
      <w:r w:rsidR="00F76B48">
        <w:rPr>
          <w:rFonts w:ascii="Amerigo BT" w:hAnsi="Amerigo BT"/>
        </w:rPr>
        <w:t xml:space="preserve"> </w:t>
      </w:r>
      <w:r w:rsidR="00BE66B5">
        <w:rPr>
          <w:rFonts w:ascii="Amerigo BT" w:hAnsi="Amerigo BT"/>
        </w:rPr>
        <w:t xml:space="preserve">Through the </w:t>
      </w:r>
      <w:r w:rsidR="00453967">
        <w:rPr>
          <w:rFonts w:ascii="Amerigo BT" w:hAnsi="Amerigo BT"/>
        </w:rPr>
        <w:t>program</w:t>
      </w:r>
      <w:r w:rsidR="00BE66B5">
        <w:rPr>
          <w:rFonts w:ascii="Amerigo BT" w:hAnsi="Amerigo BT"/>
        </w:rPr>
        <w:t>, parties are</w:t>
      </w:r>
      <w:r w:rsidR="00BE66B5" w:rsidRPr="00FC5778">
        <w:rPr>
          <w:rFonts w:ascii="Amerigo BT" w:hAnsi="Amerigo BT"/>
          <w:lang w:val="en"/>
        </w:rPr>
        <w:t xml:space="preserve"> empowered and encouraged to present their concerns to each other and com</w:t>
      </w:r>
      <w:r w:rsidR="00167B10">
        <w:rPr>
          <w:rFonts w:ascii="Amerigo BT" w:hAnsi="Amerigo BT"/>
          <w:lang w:val="en"/>
        </w:rPr>
        <w:t xml:space="preserve">e to a mutual agreement.  </w:t>
      </w:r>
      <w:r w:rsidR="00DF7E6F">
        <w:rPr>
          <w:rFonts w:ascii="Amerigo BT" w:hAnsi="Amerigo BT"/>
        </w:rPr>
        <w:t xml:space="preserve">Since its inception, the </w:t>
      </w:r>
      <w:r w:rsidR="00453967">
        <w:rPr>
          <w:rFonts w:ascii="Amerigo BT" w:hAnsi="Amerigo BT"/>
        </w:rPr>
        <w:t>program</w:t>
      </w:r>
      <w:r w:rsidR="00DF7E6F">
        <w:rPr>
          <w:rFonts w:ascii="Amerigo BT" w:hAnsi="Amerigo BT"/>
        </w:rPr>
        <w:t xml:space="preserve"> has received over 9,</w:t>
      </w:r>
      <w:r w:rsidR="00DF7E6F" w:rsidRPr="00DF7E6F">
        <w:rPr>
          <w:rFonts w:ascii="Amerigo BT" w:hAnsi="Amerigo BT"/>
        </w:rPr>
        <w:t xml:space="preserve">018 case referrals </w:t>
      </w:r>
      <w:r w:rsidR="00DF7E6F">
        <w:rPr>
          <w:rFonts w:ascii="Amerigo BT" w:hAnsi="Amerigo BT"/>
        </w:rPr>
        <w:t xml:space="preserve">and accepted over 5,574 cases into the </w:t>
      </w:r>
      <w:r w:rsidR="00453967">
        <w:rPr>
          <w:rFonts w:ascii="Amerigo BT" w:hAnsi="Amerigo BT"/>
        </w:rPr>
        <w:t>program</w:t>
      </w:r>
      <w:r w:rsidR="00DF7E6F">
        <w:rPr>
          <w:rFonts w:ascii="Amerigo BT" w:hAnsi="Amerigo BT"/>
        </w:rPr>
        <w:t xml:space="preserve">.  </w:t>
      </w:r>
      <w:r w:rsidR="00DA5B8B">
        <w:rPr>
          <w:rFonts w:ascii="Amerigo BT" w:hAnsi="Amerigo BT"/>
        </w:rPr>
        <w:t xml:space="preserve">Reasons cases </w:t>
      </w:r>
      <w:proofErr w:type="gramStart"/>
      <w:r w:rsidR="00DA5B8B">
        <w:rPr>
          <w:rFonts w:ascii="Amerigo BT" w:hAnsi="Amerigo BT"/>
        </w:rPr>
        <w:t>are not accepted</w:t>
      </w:r>
      <w:proofErr w:type="gramEnd"/>
      <w:r w:rsidR="00DA5B8B">
        <w:rPr>
          <w:rFonts w:ascii="Amerigo BT" w:hAnsi="Amerigo BT"/>
        </w:rPr>
        <w:t xml:space="preserve"> into the </w:t>
      </w:r>
      <w:r w:rsidR="00453967">
        <w:rPr>
          <w:rFonts w:ascii="Amerigo BT" w:hAnsi="Amerigo BT"/>
        </w:rPr>
        <w:t>program</w:t>
      </w:r>
      <w:r w:rsidR="00DA5B8B">
        <w:rPr>
          <w:rFonts w:ascii="Amerigo BT" w:hAnsi="Amerigo BT"/>
        </w:rPr>
        <w:t xml:space="preserve"> include the parties residing out of state, domestic violence concerns, and case settling prior to the scheduled mediation. </w:t>
      </w:r>
    </w:p>
    <w:p w14:paraId="03457B1C" w14:textId="77777777" w:rsidR="00BE66B5" w:rsidRDefault="00BE66B5" w:rsidP="00F76B48">
      <w:pPr>
        <w:rPr>
          <w:rFonts w:ascii="Amerigo BT" w:hAnsi="Amerigo BT"/>
        </w:rPr>
      </w:pPr>
    </w:p>
    <w:p w14:paraId="1B908284" w14:textId="7648BDE7" w:rsidR="00BE66B5" w:rsidRDefault="00F6231E" w:rsidP="00F76B48">
      <w:pPr>
        <w:rPr>
          <w:rFonts w:ascii="Amerigo BT" w:hAnsi="Amerigo BT"/>
        </w:rPr>
      </w:pPr>
      <w:r>
        <w:rPr>
          <w:rFonts w:ascii="Amerigo BT" w:hAnsi="Amerigo BT"/>
        </w:rPr>
        <w:t xml:space="preserve">In addition to the current review of </w:t>
      </w:r>
      <w:r w:rsidR="00453967">
        <w:rPr>
          <w:rFonts w:ascii="Amerigo BT" w:hAnsi="Amerigo BT"/>
        </w:rPr>
        <w:t>program</w:t>
      </w:r>
      <w:r>
        <w:rPr>
          <w:rFonts w:ascii="Amerigo BT" w:hAnsi="Amerigo BT"/>
        </w:rPr>
        <w:t xml:space="preserve"> data, </w:t>
      </w:r>
      <w:r w:rsidR="00DA5B8B">
        <w:rPr>
          <w:rFonts w:ascii="Amerigo BT" w:hAnsi="Amerigo BT"/>
        </w:rPr>
        <w:t>the court</w:t>
      </w:r>
      <w:r w:rsidR="00085AF8">
        <w:rPr>
          <w:rFonts w:ascii="Amerigo BT" w:hAnsi="Amerigo BT"/>
        </w:rPr>
        <w:t xml:space="preserve"> conducted a</w:t>
      </w:r>
      <w:r w:rsidR="00BE66B5">
        <w:rPr>
          <w:rFonts w:ascii="Amerigo BT" w:hAnsi="Amerigo BT"/>
        </w:rPr>
        <w:t xml:space="preserve"> multi-year</w:t>
      </w:r>
      <w:r w:rsidR="00167B10">
        <w:rPr>
          <w:rFonts w:ascii="Amerigo BT" w:hAnsi="Amerigo BT"/>
        </w:rPr>
        <w:t xml:space="preserve"> evaluation</w:t>
      </w:r>
      <w:r w:rsidR="00BE66B5">
        <w:rPr>
          <w:rFonts w:ascii="Amerigo BT" w:hAnsi="Amerigo BT"/>
        </w:rPr>
        <w:t xml:space="preserve"> of the </w:t>
      </w:r>
      <w:r w:rsidR="00453967">
        <w:rPr>
          <w:rFonts w:ascii="Amerigo BT" w:hAnsi="Amerigo BT"/>
        </w:rPr>
        <w:t>program</w:t>
      </w:r>
      <w:r w:rsidR="00BE66B5">
        <w:rPr>
          <w:rFonts w:ascii="Amerigo BT" w:hAnsi="Amerigo BT"/>
        </w:rPr>
        <w:t xml:space="preserve"> as it was implemented and during the first three years of the </w:t>
      </w:r>
      <w:r w:rsidR="00453967">
        <w:rPr>
          <w:rFonts w:ascii="Amerigo BT" w:hAnsi="Amerigo BT"/>
        </w:rPr>
        <w:t>program</w:t>
      </w:r>
      <w:r w:rsidR="00167B10">
        <w:rPr>
          <w:rFonts w:ascii="Amerigo BT" w:hAnsi="Amerigo BT"/>
        </w:rPr>
        <w:t>’s existenc</w:t>
      </w:r>
      <w:r>
        <w:rPr>
          <w:rFonts w:ascii="Amerigo BT" w:hAnsi="Amerigo BT"/>
        </w:rPr>
        <w:t xml:space="preserve">e to ensure structural integrity and that the </w:t>
      </w:r>
      <w:r w:rsidR="00453967">
        <w:rPr>
          <w:rFonts w:ascii="Amerigo BT" w:hAnsi="Amerigo BT"/>
        </w:rPr>
        <w:t>Program</w:t>
      </w:r>
      <w:r>
        <w:rPr>
          <w:rFonts w:ascii="Amerigo BT" w:hAnsi="Amerigo BT"/>
        </w:rPr>
        <w:t xml:space="preserve"> produced its intended results,</w:t>
      </w:r>
      <w:r w:rsidR="00167B10">
        <w:rPr>
          <w:rFonts w:ascii="Amerigo BT" w:hAnsi="Amerigo BT"/>
        </w:rPr>
        <w:t xml:space="preserve"> Another </w:t>
      </w:r>
      <w:r w:rsidR="00BE66B5">
        <w:rPr>
          <w:rFonts w:ascii="Amerigo BT" w:hAnsi="Amerigo BT"/>
        </w:rPr>
        <w:t xml:space="preserve">formal </w:t>
      </w:r>
      <w:r w:rsidR="00167B10">
        <w:rPr>
          <w:rFonts w:ascii="Amerigo BT" w:hAnsi="Amerigo BT"/>
        </w:rPr>
        <w:t>evaluation</w:t>
      </w:r>
      <w:r w:rsidR="00DA5B8B">
        <w:rPr>
          <w:rFonts w:ascii="Amerigo BT" w:hAnsi="Amerigo BT"/>
        </w:rPr>
        <w:t xml:space="preserve"> of the </w:t>
      </w:r>
      <w:r w:rsidR="00453967">
        <w:rPr>
          <w:rFonts w:ascii="Amerigo BT" w:hAnsi="Amerigo BT"/>
        </w:rPr>
        <w:t>program</w:t>
      </w:r>
      <w:r w:rsidR="00BE66B5">
        <w:rPr>
          <w:rFonts w:ascii="Amerigo BT" w:hAnsi="Amerigo BT"/>
        </w:rPr>
        <w:t xml:space="preserve"> was conducted at the 5</w:t>
      </w:r>
      <w:r w:rsidR="00DA5B8B">
        <w:rPr>
          <w:rFonts w:ascii="Amerigo BT" w:hAnsi="Amerigo BT"/>
        </w:rPr>
        <w:t>-</w:t>
      </w:r>
      <w:r w:rsidR="00BE66B5">
        <w:rPr>
          <w:rFonts w:ascii="Amerigo BT" w:hAnsi="Amerigo BT"/>
        </w:rPr>
        <w:t xml:space="preserve">year anniversary of the </w:t>
      </w:r>
      <w:r w:rsidR="00453967">
        <w:rPr>
          <w:rFonts w:ascii="Amerigo BT" w:hAnsi="Amerigo BT"/>
        </w:rPr>
        <w:t>program</w:t>
      </w:r>
      <w:r w:rsidR="00BE66B5">
        <w:rPr>
          <w:rFonts w:ascii="Amerigo BT" w:hAnsi="Amerigo BT"/>
        </w:rPr>
        <w:t xml:space="preserve">. </w:t>
      </w:r>
      <w:r w:rsidR="00D12577">
        <w:rPr>
          <w:rFonts w:ascii="Amerigo BT" w:hAnsi="Amerigo BT"/>
        </w:rPr>
        <w:t xml:space="preserve">Most recently, an evaluation of mediation in post-judgment matters </w:t>
      </w:r>
      <w:proofErr w:type="gramStart"/>
      <w:r w:rsidR="00D12577">
        <w:rPr>
          <w:rFonts w:ascii="Amerigo BT" w:hAnsi="Amerigo BT"/>
        </w:rPr>
        <w:t>was completed</w:t>
      </w:r>
      <w:proofErr w:type="gramEnd"/>
      <w:r w:rsidR="00D12577">
        <w:rPr>
          <w:rFonts w:ascii="Amerigo BT" w:hAnsi="Amerigo BT"/>
        </w:rPr>
        <w:t xml:space="preserve"> in 2015. </w:t>
      </w:r>
      <w:r>
        <w:rPr>
          <w:rFonts w:ascii="Amerigo BT" w:hAnsi="Amerigo BT"/>
        </w:rPr>
        <w:t xml:space="preserve">Evaluation results have consistently shown that the </w:t>
      </w:r>
      <w:r w:rsidR="00453967">
        <w:rPr>
          <w:rFonts w:ascii="Amerigo BT" w:hAnsi="Amerigo BT"/>
        </w:rPr>
        <w:t>program</w:t>
      </w:r>
      <w:r>
        <w:rPr>
          <w:rFonts w:ascii="Amerigo BT" w:hAnsi="Amerigo BT"/>
        </w:rPr>
        <w:t xml:space="preserve"> has had a positive impact on case settlement rates</w:t>
      </w:r>
      <w:r w:rsidR="00D12577">
        <w:rPr>
          <w:rFonts w:ascii="Amerigo BT" w:hAnsi="Amerigo BT"/>
        </w:rPr>
        <w:t>, time to disposition, and</w:t>
      </w:r>
      <w:r>
        <w:rPr>
          <w:rFonts w:ascii="Amerigo BT" w:hAnsi="Amerigo BT"/>
        </w:rPr>
        <w:t xml:space="preserve"> </w:t>
      </w:r>
      <w:r w:rsidR="00D12577">
        <w:rPr>
          <w:rFonts w:ascii="Amerigo BT" w:hAnsi="Amerigo BT"/>
        </w:rPr>
        <w:t>litigant</w:t>
      </w:r>
      <w:r>
        <w:rPr>
          <w:rFonts w:ascii="Amerigo BT" w:hAnsi="Amerigo BT"/>
        </w:rPr>
        <w:t xml:space="preserve"> satisfaction. </w:t>
      </w:r>
    </w:p>
    <w:p w14:paraId="477ED481" w14:textId="389193BD" w:rsidR="002E7E0A" w:rsidRDefault="002E7E0A" w:rsidP="00F76B48">
      <w:pPr>
        <w:rPr>
          <w:rFonts w:ascii="Amerigo BT" w:hAnsi="Amerigo BT"/>
        </w:rPr>
      </w:pPr>
    </w:p>
    <w:p w14:paraId="43DD869D" w14:textId="3908DE28" w:rsidR="002E7E0A" w:rsidRDefault="002E7E0A" w:rsidP="00F76B48">
      <w:pPr>
        <w:rPr>
          <w:rFonts w:ascii="Amerigo BT" w:hAnsi="Amerigo BT"/>
        </w:rPr>
      </w:pPr>
      <w:r>
        <w:rPr>
          <w:rFonts w:ascii="Amerigo BT" w:hAnsi="Amerigo BT"/>
        </w:rPr>
        <w:t xml:space="preserve">The </w:t>
      </w:r>
      <w:r w:rsidR="00453967">
        <w:rPr>
          <w:rFonts w:ascii="Amerigo BT" w:hAnsi="Amerigo BT"/>
        </w:rPr>
        <w:t>program</w:t>
      </w:r>
      <w:r>
        <w:rPr>
          <w:rFonts w:ascii="Amerigo BT" w:hAnsi="Amerigo BT"/>
        </w:rPr>
        <w:t xml:space="preserve"> encourages mutually agreeable settlements. </w:t>
      </w:r>
    </w:p>
    <w:p w14:paraId="5CBFAD64" w14:textId="77777777" w:rsidR="00F6231E" w:rsidRDefault="00F6231E" w:rsidP="00F76B48">
      <w:pPr>
        <w:rPr>
          <w:rFonts w:ascii="Amerigo BT" w:hAnsi="Amerigo BT"/>
        </w:rPr>
      </w:pPr>
    </w:p>
    <w:p w14:paraId="36C1D403" w14:textId="2E53D5E7" w:rsidR="00F6231E" w:rsidRDefault="00D12577" w:rsidP="00F6231E">
      <w:pPr>
        <w:numPr>
          <w:ilvl w:val="0"/>
          <w:numId w:val="1"/>
        </w:numPr>
        <w:rPr>
          <w:rFonts w:ascii="Amerigo BT" w:hAnsi="Amerigo BT"/>
        </w:rPr>
      </w:pPr>
      <w:r>
        <w:rPr>
          <w:rFonts w:ascii="Amerigo BT" w:hAnsi="Amerigo BT"/>
        </w:rPr>
        <w:t>In new cases, t</w:t>
      </w:r>
      <w:r w:rsidR="00F6231E">
        <w:rPr>
          <w:rFonts w:ascii="Amerigo BT" w:hAnsi="Amerigo BT"/>
        </w:rPr>
        <w:t>he parties fully resolved 50</w:t>
      </w:r>
      <w:r w:rsidR="00F6231E" w:rsidRPr="00FC5778">
        <w:rPr>
          <w:rFonts w:ascii="Amerigo BT" w:hAnsi="Amerigo BT"/>
        </w:rPr>
        <w:t xml:space="preserve">% of parenting time disputes during mediation.  They reached a partial resolution in an additional </w:t>
      </w:r>
      <w:r w:rsidR="00F6231E">
        <w:rPr>
          <w:rFonts w:ascii="Amerigo BT" w:hAnsi="Amerigo BT"/>
        </w:rPr>
        <w:t>26</w:t>
      </w:r>
      <w:r w:rsidR="00F6231E" w:rsidRPr="00FC5778">
        <w:rPr>
          <w:rFonts w:ascii="Amerigo BT" w:hAnsi="Amerigo BT"/>
        </w:rPr>
        <w:t>% of the cases, f</w:t>
      </w:r>
      <w:r w:rsidR="00F6231E">
        <w:rPr>
          <w:rFonts w:ascii="Amerigo BT" w:hAnsi="Amerigo BT"/>
        </w:rPr>
        <w:t>or a total positive impact rate of 76</w:t>
      </w:r>
      <w:r w:rsidR="00F6231E" w:rsidRPr="00FC5778">
        <w:rPr>
          <w:rFonts w:ascii="Amerigo BT" w:hAnsi="Amerigo BT"/>
        </w:rPr>
        <w:t>% of the cases.</w:t>
      </w:r>
    </w:p>
    <w:p w14:paraId="44EF574C" w14:textId="77777777" w:rsidR="00F6231E" w:rsidRDefault="00F6231E" w:rsidP="00F6231E">
      <w:pPr>
        <w:ind w:left="720"/>
        <w:rPr>
          <w:rFonts w:ascii="Amerigo BT" w:hAnsi="Amerigo BT"/>
        </w:rPr>
      </w:pPr>
    </w:p>
    <w:p w14:paraId="496CA55E" w14:textId="34235F66" w:rsidR="00F6231E" w:rsidRDefault="00F6231E" w:rsidP="00F6231E">
      <w:pPr>
        <w:numPr>
          <w:ilvl w:val="0"/>
          <w:numId w:val="1"/>
        </w:numPr>
        <w:rPr>
          <w:rFonts w:ascii="Amerigo BT" w:hAnsi="Amerigo BT"/>
        </w:rPr>
      </w:pPr>
      <w:r>
        <w:rPr>
          <w:rFonts w:ascii="Amerigo BT" w:hAnsi="Amerigo BT"/>
        </w:rPr>
        <w:t xml:space="preserve">Taking into </w:t>
      </w:r>
      <w:r w:rsidRPr="00FC5778">
        <w:rPr>
          <w:rFonts w:ascii="Amerigo BT" w:hAnsi="Amerigo BT"/>
        </w:rPr>
        <w:t xml:space="preserve">account the cases that </w:t>
      </w:r>
      <w:proofErr w:type="gramStart"/>
      <w:r w:rsidRPr="00FC5778">
        <w:rPr>
          <w:rFonts w:ascii="Amerigo BT" w:hAnsi="Amerigo BT"/>
        </w:rPr>
        <w:t>were fully settled</w:t>
      </w:r>
      <w:proofErr w:type="gramEnd"/>
      <w:r w:rsidRPr="00FC5778">
        <w:rPr>
          <w:rFonts w:ascii="Amerigo BT" w:hAnsi="Amerigo BT"/>
        </w:rPr>
        <w:t xml:space="preserve"> soon after the </w:t>
      </w:r>
      <w:r>
        <w:rPr>
          <w:rFonts w:ascii="Amerigo BT" w:hAnsi="Amerigo BT"/>
        </w:rPr>
        <w:t>completion of mediation</w:t>
      </w:r>
      <w:r w:rsidRPr="00FC5778">
        <w:rPr>
          <w:rFonts w:ascii="Amerigo BT" w:hAnsi="Amerigo BT"/>
        </w:rPr>
        <w:t>, the full a</w:t>
      </w:r>
      <w:r>
        <w:rPr>
          <w:rFonts w:ascii="Amerigo BT" w:hAnsi="Amerigo BT"/>
        </w:rPr>
        <w:t>greement rate rises from 50% to 80</w:t>
      </w:r>
      <w:r w:rsidRPr="00FC5778">
        <w:rPr>
          <w:rFonts w:ascii="Amerigo BT" w:hAnsi="Amerigo BT"/>
        </w:rPr>
        <w:t>%.</w:t>
      </w:r>
    </w:p>
    <w:p w14:paraId="45F1652D" w14:textId="77777777" w:rsidR="00F6231E" w:rsidRDefault="00F6231E" w:rsidP="00F6231E">
      <w:pPr>
        <w:pStyle w:val="ListParagraph"/>
        <w:rPr>
          <w:rFonts w:ascii="Amerigo BT" w:hAnsi="Amerigo BT"/>
        </w:rPr>
      </w:pPr>
    </w:p>
    <w:p w14:paraId="6810E063" w14:textId="32BD55BD" w:rsidR="00F6231E" w:rsidRPr="00FC5778" w:rsidRDefault="00F6231E" w:rsidP="00F6231E">
      <w:pPr>
        <w:numPr>
          <w:ilvl w:val="0"/>
          <w:numId w:val="1"/>
        </w:numPr>
        <w:rPr>
          <w:rFonts w:ascii="Amerigo BT" w:hAnsi="Amerigo BT"/>
        </w:rPr>
      </w:pPr>
      <w:r w:rsidRPr="00FC5778">
        <w:rPr>
          <w:rFonts w:ascii="Amerigo BT" w:hAnsi="Amerigo BT"/>
        </w:rPr>
        <w:t xml:space="preserve">The total resolution rate continues to be higher </w:t>
      </w:r>
      <w:proofErr w:type="gramStart"/>
      <w:r w:rsidRPr="00FC5778">
        <w:rPr>
          <w:rFonts w:ascii="Amerigo BT" w:hAnsi="Amerigo BT"/>
        </w:rPr>
        <w:t>than ten</w:t>
      </w:r>
      <w:proofErr w:type="gramEnd"/>
      <w:r w:rsidRPr="00FC5778">
        <w:rPr>
          <w:rFonts w:ascii="Amerigo BT" w:hAnsi="Amerigo BT"/>
        </w:rPr>
        <w:t xml:space="preserve"> of thirteen other parenting time mediation </w:t>
      </w:r>
      <w:r w:rsidR="00453967">
        <w:rPr>
          <w:rFonts w:ascii="Amerigo BT" w:hAnsi="Amerigo BT"/>
        </w:rPr>
        <w:t>program</w:t>
      </w:r>
      <w:r w:rsidRPr="00FC5778">
        <w:rPr>
          <w:rFonts w:ascii="Amerigo BT" w:hAnsi="Amerigo BT"/>
        </w:rPr>
        <w:t>s evaluated in the United States and Canada.</w:t>
      </w:r>
    </w:p>
    <w:p w14:paraId="0A9FFD37" w14:textId="77777777" w:rsidR="00F6231E" w:rsidRDefault="00F6231E" w:rsidP="00F76B48">
      <w:pPr>
        <w:rPr>
          <w:rFonts w:ascii="Amerigo BT" w:hAnsi="Amerigo BT"/>
        </w:rPr>
      </w:pPr>
    </w:p>
    <w:p w14:paraId="06427A13" w14:textId="76344BFC" w:rsidR="00F76B48" w:rsidRPr="00FC5778" w:rsidRDefault="00F6231E" w:rsidP="00BE66B5">
      <w:pPr>
        <w:shd w:val="clear" w:color="auto" w:fill="FFFFFF"/>
        <w:rPr>
          <w:rFonts w:ascii="Amerigo BT" w:hAnsi="Amerigo BT"/>
          <w:lang w:val="en"/>
        </w:rPr>
      </w:pPr>
      <w:r>
        <w:rPr>
          <w:rFonts w:ascii="Amerigo BT" w:hAnsi="Amerigo BT"/>
          <w:noProof/>
        </w:rPr>
        <w:lastRenderedPageBreak/>
        <w:drawing>
          <wp:inline distT="0" distB="0" distL="0" distR="0" wp14:anchorId="4F53E78D" wp14:editId="60E6E05E">
            <wp:extent cx="5391150" cy="28384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EF6DA2" w14:textId="77777777" w:rsidR="00F6231E" w:rsidRDefault="00F6231E" w:rsidP="00F76B48">
      <w:pPr>
        <w:ind w:firstLine="720"/>
        <w:rPr>
          <w:rFonts w:ascii="Amerigo BT" w:hAnsi="Amerigo BT"/>
        </w:rPr>
      </w:pPr>
    </w:p>
    <w:p w14:paraId="2124F457" w14:textId="77777777" w:rsidR="00F6231E" w:rsidRDefault="00F6231E" w:rsidP="00F6231E">
      <w:pPr>
        <w:rPr>
          <w:rFonts w:ascii="Amerigo BT" w:hAnsi="Amerigo BT"/>
        </w:rPr>
      </w:pPr>
    </w:p>
    <w:p w14:paraId="109E0562" w14:textId="77777777" w:rsidR="00F6231E" w:rsidRDefault="00F6231E" w:rsidP="00F6231E">
      <w:pPr>
        <w:shd w:val="clear" w:color="auto" w:fill="FFFFFF"/>
        <w:rPr>
          <w:rFonts w:ascii="Amerigo BT" w:hAnsi="Amerigo BT"/>
        </w:rPr>
      </w:pPr>
    </w:p>
    <w:p w14:paraId="21BE7FA7" w14:textId="77EFB89D" w:rsidR="00F6231E" w:rsidRDefault="00F6231E" w:rsidP="00F6231E">
      <w:pPr>
        <w:shd w:val="clear" w:color="auto" w:fill="FFFFFF"/>
        <w:rPr>
          <w:rFonts w:ascii="Amerigo BT" w:hAnsi="Amerigo BT"/>
        </w:rPr>
      </w:pPr>
      <w:r>
        <w:rPr>
          <w:rFonts w:ascii="Amerigo BT" w:hAnsi="Amerigo BT"/>
        </w:rPr>
        <w:t xml:space="preserve">Settlement rates have remained steady throughout the life of the </w:t>
      </w:r>
      <w:r w:rsidR="00453967">
        <w:rPr>
          <w:rFonts w:ascii="Amerigo BT" w:hAnsi="Amerigo BT"/>
        </w:rPr>
        <w:t>program</w:t>
      </w:r>
      <w:r>
        <w:rPr>
          <w:rFonts w:ascii="Amerigo BT" w:hAnsi="Amerigo BT"/>
        </w:rPr>
        <w:t xml:space="preserve">. </w:t>
      </w:r>
    </w:p>
    <w:p w14:paraId="1E43912C" w14:textId="77777777" w:rsidR="00F6231E" w:rsidRDefault="00F6231E" w:rsidP="00F76B48">
      <w:pPr>
        <w:ind w:firstLine="720"/>
        <w:rPr>
          <w:rFonts w:ascii="Amerigo BT" w:hAnsi="Amerigo BT"/>
        </w:rPr>
      </w:pPr>
    </w:p>
    <w:p w14:paraId="3F51D95C" w14:textId="174DC9CE" w:rsidR="00F76B48" w:rsidRPr="00FC5778" w:rsidRDefault="00F76B48" w:rsidP="00F76B48">
      <w:pPr>
        <w:ind w:firstLine="720"/>
        <w:rPr>
          <w:rFonts w:ascii="Amerigo BT" w:hAnsi="Amerigo BT"/>
        </w:rPr>
      </w:pPr>
      <w:r>
        <w:rPr>
          <w:rFonts w:ascii="Amerigo BT" w:hAnsi="Amerigo BT"/>
          <w:noProof/>
        </w:rPr>
        <w:drawing>
          <wp:inline distT="0" distB="0" distL="0" distR="0" wp14:anchorId="1A731142" wp14:editId="4B69C547">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0C6993" w14:textId="77777777" w:rsidR="00F76B48" w:rsidRDefault="00F76B48" w:rsidP="001505FB">
      <w:pPr>
        <w:ind w:firstLine="720"/>
        <w:rPr>
          <w:rFonts w:ascii="Amerigo BT" w:hAnsi="Amerigo BT"/>
        </w:rPr>
      </w:pPr>
    </w:p>
    <w:p w14:paraId="713B0D5B" w14:textId="77777777" w:rsidR="007A5397" w:rsidRPr="00FC5778" w:rsidRDefault="00EB6371" w:rsidP="00F76B48">
      <w:pPr>
        <w:rPr>
          <w:rFonts w:ascii="Amerigo BT" w:hAnsi="Amerigo BT"/>
        </w:rPr>
      </w:pPr>
      <w:r>
        <w:rPr>
          <w:rFonts w:ascii="Amerigo BT" w:hAnsi="Amerigo BT"/>
        </w:rPr>
        <w:t xml:space="preserve">.  </w:t>
      </w:r>
      <w:r w:rsidR="00614A06" w:rsidRPr="00FC5778">
        <w:rPr>
          <w:rFonts w:ascii="Amerigo BT" w:hAnsi="Amerigo BT"/>
        </w:rPr>
        <w:t xml:space="preserve">  </w:t>
      </w:r>
    </w:p>
    <w:p w14:paraId="017C5DEA" w14:textId="77777777" w:rsidR="007A5397" w:rsidRPr="00FC5778" w:rsidRDefault="007A5397" w:rsidP="007A5397">
      <w:pPr>
        <w:rPr>
          <w:rFonts w:ascii="Amerigo BT" w:hAnsi="Amerigo BT"/>
        </w:rPr>
      </w:pPr>
    </w:p>
    <w:p w14:paraId="35F750B6" w14:textId="0227997E" w:rsidR="00B319E1" w:rsidRDefault="00B319E1" w:rsidP="00B319E1">
      <w:pPr>
        <w:ind w:left="360"/>
        <w:rPr>
          <w:rFonts w:ascii="Amerigo BT" w:hAnsi="Amerigo BT"/>
        </w:rPr>
      </w:pPr>
      <w:r>
        <w:rPr>
          <w:rFonts w:ascii="Amerigo BT" w:hAnsi="Amerigo BT"/>
        </w:rPr>
        <w:t xml:space="preserve">The </w:t>
      </w:r>
      <w:r w:rsidR="00453967">
        <w:rPr>
          <w:rFonts w:ascii="Amerigo BT" w:hAnsi="Amerigo BT"/>
        </w:rPr>
        <w:t>program</w:t>
      </w:r>
      <w:r>
        <w:rPr>
          <w:rFonts w:ascii="Amerigo BT" w:hAnsi="Amerigo BT"/>
        </w:rPr>
        <w:t xml:space="preserve"> has led to quicker disposition of cases. </w:t>
      </w:r>
    </w:p>
    <w:p w14:paraId="6BE026BD" w14:textId="77777777" w:rsidR="00B319E1" w:rsidRDefault="00B319E1" w:rsidP="00B319E1">
      <w:pPr>
        <w:ind w:left="360"/>
        <w:rPr>
          <w:rFonts w:ascii="Amerigo BT" w:hAnsi="Amerigo BT"/>
        </w:rPr>
      </w:pPr>
    </w:p>
    <w:p w14:paraId="113B0B96" w14:textId="46F2D44E" w:rsidR="00B319E1" w:rsidRPr="00B319E1" w:rsidRDefault="00B319E1" w:rsidP="00B319E1">
      <w:pPr>
        <w:pStyle w:val="ListParagraph"/>
        <w:numPr>
          <w:ilvl w:val="0"/>
          <w:numId w:val="4"/>
        </w:numPr>
        <w:rPr>
          <w:rFonts w:ascii="Amerigo BT" w:hAnsi="Amerigo BT"/>
        </w:rPr>
      </w:pPr>
      <w:r>
        <w:rPr>
          <w:rFonts w:ascii="Amerigo BT" w:hAnsi="Amerigo BT"/>
        </w:rPr>
        <w:t xml:space="preserve">The 2013 </w:t>
      </w:r>
      <w:r w:rsidR="00453967">
        <w:rPr>
          <w:rFonts w:ascii="Amerigo BT" w:hAnsi="Amerigo BT"/>
        </w:rPr>
        <w:t>program</w:t>
      </w:r>
      <w:r>
        <w:rPr>
          <w:rFonts w:ascii="Amerigo BT" w:hAnsi="Amerigo BT"/>
        </w:rPr>
        <w:t xml:space="preserve"> evaluation concluded that compared to 2008, </w:t>
      </w:r>
      <w:r w:rsidRPr="00B319E1">
        <w:rPr>
          <w:rFonts w:ascii="Amerigo BT" w:hAnsi="Amerigo BT"/>
        </w:rPr>
        <w:t xml:space="preserve">the length of time between filing and case conclusion </w:t>
      </w:r>
      <w:r>
        <w:rPr>
          <w:rFonts w:ascii="Amerigo BT" w:hAnsi="Amerigo BT"/>
        </w:rPr>
        <w:t>h</w:t>
      </w:r>
      <w:r w:rsidRPr="00B319E1">
        <w:rPr>
          <w:rFonts w:ascii="Amerigo BT" w:hAnsi="Amerigo BT"/>
        </w:rPr>
        <w:t xml:space="preserve">as </w:t>
      </w:r>
      <w:r w:rsidR="00453967">
        <w:rPr>
          <w:rFonts w:ascii="Amerigo BT" w:hAnsi="Amerigo BT"/>
        </w:rPr>
        <w:t xml:space="preserve">been reduced </w:t>
      </w:r>
      <w:r w:rsidRPr="00B319E1">
        <w:rPr>
          <w:rFonts w:ascii="Amerigo BT" w:hAnsi="Amerigo BT"/>
        </w:rPr>
        <w:t xml:space="preserve">by an average of 28%. </w:t>
      </w:r>
    </w:p>
    <w:p w14:paraId="54FE706E" w14:textId="77777777" w:rsidR="000A1C06" w:rsidRDefault="000A1C06" w:rsidP="000A1C06">
      <w:pPr>
        <w:pStyle w:val="ListParagraph"/>
        <w:rPr>
          <w:rFonts w:ascii="Amerigo BT" w:hAnsi="Amerigo BT"/>
        </w:rPr>
      </w:pPr>
    </w:p>
    <w:p w14:paraId="05B6195A" w14:textId="77777777" w:rsidR="00B319E1" w:rsidRDefault="00B319E1" w:rsidP="00BE66B5">
      <w:pPr>
        <w:shd w:val="clear" w:color="auto" w:fill="FFFFFF"/>
        <w:rPr>
          <w:rFonts w:ascii="Amerigo BT" w:hAnsi="Amerigo BT"/>
        </w:rPr>
      </w:pPr>
    </w:p>
    <w:p w14:paraId="402C1516" w14:textId="254CB92A" w:rsidR="00BE66B5" w:rsidRPr="00FC5778" w:rsidRDefault="00BE66B5" w:rsidP="00BE66B5">
      <w:pPr>
        <w:shd w:val="clear" w:color="auto" w:fill="FFFFFF"/>
        <w:rPr>
          <w:rFonts w:ascii="Amerigo BT" w:hAnsi="Amerigo BT"/>
          <w:lang w:val="en"/>
        </w:rPr>
      </w:pPr>
      <w:r>
        <w:rPr>
          <w:rFonts w:ascii="Amerigo BT" w:hAnsi="Amerigo BT"/>
        </w:rPr>
        <w:t xml:space="preserve">The </w:t>
      </w:r>
      <w:r w:rsidR="00453967">
        <w:rPr>
          <w:rFonts w:ascii="Amerigo BT" w:hAnsi="Amerigo BT"/>
        </w:rPr>
        <w:t>program</w:t>
      </w:r>
      <w:r>
        <w:rPr>
          <w:rFonts w:ascii="Amerigo BT" w:hAnsi="Amerigo BT"/>
        </w:rPr>
        <w:t xml:space="preserve"> has </w:t>
      </w:r>
      <w:r w:rsidR="00B319E1">
        <w:rPr>
          <w:rFonts w:ascii="Amerigo BT" w:hAnsi="Amerigo BT"/>
        </w:rPr>
        <w:t>led</w:t>
      </w:r>
      <w:r>
        <w:rPr>
          <w:rFonts w:ascii="Amerigo BT" w:hAnsi="Amerigo BT"/>
        </w:rPr>
        <w:t xml:space="preserve"> to </w:t>
      </w:r>
      <w:r w:rsidRPr="00FC5778">
        <w:rPr>
          <w:rFonts w:ascii="Amerigo BT" w:hAnsi="Amerigo BT"/>
        </w:rPr>
        <w:t>a significant drop in post-decree filings per case</w:t>
      </w:r>
      <w:r>
        <w:rPr>
          <w:rFonts w:ascii="Amerigo BT" w:hAnsi="Amerigo BT"/>
        </w:rPr>
        <w:t>.</w:t>
      </w:r>
      <w:r w:rsidRPr="00FC5778">
        <w:rPr>
          <w:rFonts w:ascii="Amerigo BT" w:hAnsi="Amerigo BT"/>
        </w:rPr>
        <w:t xml:space="preserve"> </w:t>
      </w:r>
      <w:r>
        <w:rPr>
          <w:rFonts w:ascii="Amerigo BT" w:hAnsi="Amerigo BT"/>
        </w:rPr>
        <w:t xml:space="preserve">  </w:t>
      </w:r>
    </w:p>
    <w:p w14:paraId="7631C0C2" w14:textId="77777777" w:rsidR="00BE66B5" w:rsidRPr="00FC5778" w:rsidRDefault="00BE66B5" w:rsidP="00BE66B5">
      <w:pPr>
        <w:ind w:firstLine="720"/>
        <w:rPr>
          <w:rFonts w:ascii="Amerigo BT" w:hAnsi="Amerigo BT"/>
          <w:lang w:val="en"/>
        </w:rPr>
      </w:pPr>
    </w:p>
    <w:p w14:paraId="6DBCD586" w14:textId="6141C9B2" w:rsidR="00F76B48" w:rsidRDefault="00F76B48" w:rsidP="00F76B48">
      <w:pPr>
        <w:numPr>
          <w:ilvl w:val="0"/>
          <w:numId w:val="1"/>
        </w:numPr>
        <w:rPr>
          <w:rFonts w:ascii="Amerigo BT" w:hAnsi="Amerigo BT"/>
        </w:rPr>
      </w:pPr>
      <w:r>
        <w:rPr>
          <w:rFonts w:ascii="Amerigo BT" w:hAnsi="Amerigo BT"/>
        </w:rPr>
        <w:t xml:space="preserve">In 2018, </w:t>
      </w:r>
      <w:r w:rsidR="00F6231E">
        <w:rPr>
          <w:rFonts w:ascii="Amerigo BT" w:hAnsi="Amerigo BT"/>
        </w:rPr>
        <w:t xml:space="preserve">the </w:t>
      </w:r>
      <w:r>
        <w:rPr>
          <w:rFonts w:ascii="Amerigo BT" w:hAnsi="Amerigo BT"/>
        </w:rPr>
        <w:t>rate of cases re-opening for further litigation within a 3-year period following case disposition was 18% compared to a 27% re-opening rate in 2008.</w:t>
      </w:r>
    </w:p>
    <w:p w14:paraId="0A8AFA5D" w14:textId="3AAA4CE1" w:rsidR="00B319E1" w:rsidRPr="00D12577" w:rsidRDefault="00D12577" w:rsidP="003F09EB">
      <w:pPr>
        <w:numPr>
          <w:ilvl w:val="0"/>
          <w:numId w:val="1"/>
        </w:numPr>
        <w:rPr>
          <w:rFonts w:ascii="Amerigo BT" w:hAnsi="Amerigo BT"/>
        </w:rPr>
      </w:pPr>
      <w:r>
        <w:rPr>
          <w:rFonts w:ascii="Amerigo BT" w:hAnsi="Amerigo BT"/>
        </w:rPr>
        <w:t>Parties were able to reach a settlement in s</w:t>
      </w:r>
      <w:r w:rsidRPr="00D12577">
        <w:rPr>
          <w:rFonts w:ascii="Amerigo BT" w:hAnsi="Amerigo BT"/>
        </w:rPr>
        <w:t xml:space="preserve">eventy-nine percent of cases referred for post-judgment mediation. </w:t>
      </w:r>
    </w:p>
    <w:p w14:paraId="00586A0C" w14:textId="33747720" w:rsidR="00BE66B5" w:rsidRDefault="00BE66B5" w:rsidP="00BE66B5">
      <w:pPr>
        <w:rPr>
          <w:rFonts w:ascii="Amerigo BT" w:hAnsi="Amerigo BT"/>
        </w:rPr>
      </w:pPr>
    </w:p>
    <w:p w14:paraId="160ACAE3" w14:textId="7DFD5ECA" w:rsidR="00D12577" w:rsidRDefault="00D12577" w:rsidP="00BE66B5">
      <w:pPr>
        <w:rPr>
          <w:rFonts w:ascii="Amerigo BT" w:hAnsi="Amerigo BT"/>
        </w:rPr>
      </w:pPr>
      <w:r>
        <w:rPr>
          <w:rFonts w:ascii="Amerigo BT" w:hAnsi="Amerigo BT"/>
        </w:rPr>
        <w:t xml:space="preserve">Litigants are satisfied with the </w:t>
      </w:r>
      <w:r w:rsidR="00453967">
        <w:rPr>
          <w:rFonts w:ascii="Amerigo BT" w:hAnsi="Amerigo BT"/>
        </w:rPr>
        <w:t>p</w:t>
      </w:r>
      <w:bookmarkStart w:id="0" w:name="_GoBack"/>
      <w:bookmarkEnd w:id="0"/>
      <w:r w:rsidR="00453967">
        <w:rPr>
          <w:rFonts w:ascii="Amerigo BT" w:hAnsi="Amerigo BT"/>
        </w:rPr>
        <w:t>rogram</w:t>
      </w:r>
      <w:r>
        <w:rPr>
          <w:rFonts w:ascii="Amerigo BT" w:hAnsi="Amerigo BT"/>
        </w:rPr>
        <w:t>.</w:t>
      </w:r>
    </w:p>
    <w:p w14:paraId="52A20F9D" w14:textId="12C8B8E6" w:rsidR="00D12577" w:rsidRDefault="00D12577" w:rsidP="00D12577">
      <w:pPr>
        <w:pStyle w:val="ListParagraph"/>
        <w:numPr>
          <w:ilvl w:val="0"/>
          <w:numId w:val="4"/>
        </w:numPr>
        <w:rPr>
          <w:rFonts w:ascii="Amerigo BT" w:hAnsi="Amerigo BT"/>
        </w:rPr>
      </w:pPr>
      <w:r>
        <w:rPr>
          <w:rFonts w:ascii="Amerigo BT" w:hAnsi="Amerigo BT"/>
        </w:rPr>
        <w:t>Eighty-seven percent of participants reported that they were satisfied with the mediation process.</w:t>
      </w:r>
    </w:p>
    <w:p w14:paraId="396A158A" w14:textId="0F1C031D" w:rsidR="00D12577" w:rsidRPr="00D12577" w:rsidRDefault="00D63148" w:rsidP="00D12577">
      <w:pPr>
        <w:pStyle w:val="ListParagraph"/>
        <w:numPr>
          <w:ilvl w:val="0"/>
          <w:numId w:val="4"/>
        </w:numPr>
        <w:rPr>
          <w:rFonts w:ascii="Amerigo BT" w:hAnsi="Amerigo BT"/>
        </w:rPr>
      </w:pPr>
      <w:r>
        <w:rPr>
          <w:rFonts w:ascii="Amerigo BT" w:hAnsi="Amerigo BT"/>
        </w:rPr>
        <w:t xml:space="preserve">There is no statistically significant difference in satisfaction rates based on gender, race, education or income. </w:t>
      </w:r>
    </w:p>
    <w:p w14:paraId="75BD9797" w14:textId="77777777" w:rsidR="00D12577" w:rsidRPr="00BE66B5" w:rsidRDefault="00D12577" w:rsidP="00BE66B5">
      <w:pPr>
        <w:rPr>
          <w:rFonts w:ascii="Amerigo BT" w:hAnsi="Amerigo BT"/>
        </w:rPr>
      </w:pPr>
    </w:p>
    <w:p w14:paraId="5AE90548" w14:textId="6BE3A037" w:rsidR="00F76B48" w:rsidRPr="00FC5778" w:rsidRDefault="00F76B48" w:rsidP="00F76B48">
      <w:pPr>
        <w:rPr>
          <w:rFonts w:ascii="Amerigo BT" w:hAnsi="Amerigo BT"/>
        </w:rPr>
      </w:pPr>
      <w:r w:rsidRPr="00FC5778">
        <w:rPr>
          <w:rFonts w:ascii="Amerigo BT" w:hAnsi="Amerigo BT"/>
        </w:rPr>
        <w:t xml:space="preserve">Many studies </w:t>
      </w:r>
      <w:r>
        <w:rPr>
          <w:rFonts w:ascii="Amerigo BT" w:hAnsi="Amerigo BT"/>
        </w:rPr>
        <w:t>have found that mediation is</w:t>
      </w:r>
      <w:r w:rsidRPr="00FC5778">
        <w:rPr>
          <w:rFonts w:ascii="Amerigo BT" w:hAnsi="Amerigo BT"/>
        </w:rPr>
        <w:t xml:space="preserve"> a better method for optimal family adjustment to divorce and a more positive means of reaching an agreement for divorcing spouses than the traditional adversarial process of litigation. Specifically, mediation results in higher settlement rates, enhanced psychological adjustment of participants, more satisfied participants, reduced re</w:t>
      </w:r>
      <w:r>
        <w:rPr>
          <w:rFonts w:ascii="Amerigo BT" w:hAnsi="Amerigo BT"/>
        </w:rPr>
        <w:t>-</w:t>
      </w:r>
      <w:r w:rsidRPr="00FC5778">
        <w:rPr>
          <w:rFonts w:ascii="Amerigo BT" w:hAnsi="Amerigo BT"/>
        </w:rPr>
        <w:t>litigation rates, less post</w:t>
      </w:r>
      <w:r>
        <w:rPr>
          <w:rFonts w:ascii="Amerigo BT" w:hAnsi="Amerigo BT"/>
        </w:rPr>
        <w:t>-</w:t>
      </w:r>
      <w:r w:rsidRPr="00FC5778">
        <w:rPr>
          <w:rFonts w:ascii="Amerigo BT" w:hAnsi="Amerigo BT"/>
        </w:rPr>
        <w:t>divorce conflict, and more co-parent cooperation, and higher perceived control of the outcome of mediation by participants (Bailey &amp; Robbins, 2005).</w:t>
      </w:r>
      <w:r>
        <w:rPr>
          <w:rFonts w:ascii="Amerigo BT" w:hAnsi="Amerigo BT"/>
        </w:rPr>
        <w:t xml:space="preserve">  </w:t>
      </w:r>
    </w:p>
    <w:p w14:paraId="387C7A78" w14:textId="77777777" w:rsidR="00B57C84" w:rsidRPr="00FC5778" w:rsidRDefault="00B57C84" w:rsidP="00F76B48">
      <w:pPr>
        <w:ind w:left="720"/>
        <w:rPr>
          <w:rFonts w:ascii="Amerigo BT" w:hAnsi="Amerigo BT"/>
        </w:rPr>
      </w:pPr>
    </w:p>
    <w:sectPr w:rsidR="00B57C84" w:rsidRPr="00FC577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9A38C" w14:textId="77777777" w:rsidR="00D63148" w:rsidRDefault="00D63148" w:rsidP="00D63148">
      <w:r>
        <w:separator/>
      </w:r>
    </w:p>
  </w:endnote>
  <w:endnote w:type="continuationSeparator" w:id="0">
    <w:p w14:paraId="35A10BA0" w14:textId="77777777" w:rsidR="00D63148" w:rsidRDefault="00D63148" w:rsidP="00D6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go BT">
    <w:panose1 w:val="020E0503050506020204"/>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119774"/>
      <w:docPartObj>
        <w:docPartGallery w:val="Page Numbers (Bottom of Page)"/>
        <w:docPartUnique/>
      </w:docPartObj>
    </w:sdtPr>
    <w:sdtEndPr>
      <w:rPr>
        <w:noProof/>
      </w:rPr>
    </w:sdtEndPr>
    <w:sdtContent>
      <w:p w14:paraId="624B4311" w14:textId="170BB011" w:rsidR="00D63148" w:rsidRDefault="00D63148">
        <w:pPr>
          <w:pStyle w:val="Footer"/>
          <w:jc w:val="right"/>
        </w:pPr>
        <w:r>
          <w:fldChar w:fldCharType="begin"/>
        </w:r>
        <w:r>
          <w:instrText xml:space="preserve"> PAGE   \* MERGEFORMAT </w:instrText>
        </w:r>
        <w:r>
          <w:fldChar w:fldCharType="separate"/>
        </w:r>
        <w:r w:rsidR="00453967">
          <w:rPr>
            <w:noProof/>
          </w:rPr>
          <w:t>3</w:t>
        </w:r>
        <w:r>
          <w:rPr>
            <w:noProof/>
          </w:rPr>
          <w:fldChar w:fldCharType="end"/>
        </w:r>
      </w:p>
    </w:sdtContent>
  </w:sdt>
  <w:p w14:paraId="1E2D872E" w14:textId="77777777" w:rsidR="00D63148" w:rsidRDefault="00D63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9997B" w14:textId="77777777" w:rsidR="00D63148" w:rsidRDefault="00D63148" w:rsidP="00D63148">
      <w:r>
        <w:separator/>
      </w:r>
    </w:p>
  </w:footnote>
  <w:footnote w:type="continuationSeparator" w:id="0">
    <w:p w14:paraId="2029647E" w14:textId="77777777" w:rsidR="00D63148" w:rsidRDefault="00D63148" w:rsidP="00D63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3DB8"/>
    <w:multiLevelType w:val="hybridMultilevel"/>
    <w:tmpl w:val="10C48518"/>
    <w:lvl w:ilvl="0" w:tplc="C5D4DFD2">
      <w:start w:val="1"/>
      <w:numFmt w:val="bullet"/>
      <w:lvlText w:val=""/>
      <w:lvlJc w:val="left"/>
      <w:pPr>
        <w:ind w:left="720" w:hanging="360"/>
      </w:pPr>
      <w:rPr>
        <w:rFonts w:ascii="Symbol" w:hAnsi="Symbol" w:hint="default"/>
      </w:rPr>
    </w:lvl>
    <w:lvl w:ilvl="1" w:tplc="F9361D80">
      <w:start w:val="1"/>
      <w:numFmt w:val="bullet"/>
      <w:lvlText w:val="o"/>
      <w:lvlJc w:val="left"/>
      <w:pPr>
        <w:ind w:left="1440" w:hanging="360"/>
      </w:pPr>
      <w:rPr>
        <w:rFonts w:ascii="Courier New" w:hAnsi="Courier New" w:cs="Courier New" w:hint="default"/>
      </w:rPr>
    </w:lvl>
    <w:lvl w:ilvl="2" w:tplc="1D441444" w:tentative="1">
      <w:start w:val="1"/>
      <w:numFmt w:val="bullet"/>
      <w:lvlText w:val=""/>
      <w:lvlJc w:val="left"/>
      <w:pPr>
        <w:ind w:left="2160" w:hanging="360"/>
      </w:pPr>
      <w:rPr>
        <w:rFonts w:ascii="Wingdings" w:hAnsi="Wingdings" w:hint="default"/>
      </w:rPr>
    </w:lvl>
    <w:lvl w:ilvl="3" w:tplc="F724E04C" w:tentative="1">
      <w:start w:val="1"/>
      <w:numFmt w:val="bullet"/>
      <w:lvlText w:val=""/>
      <w:lvlJc w:val="left"/>
      <w:pPr>
        <w:ind w:left="2880" w:hanging="360"/>
      </w:pPr>
      <w:rPr>
        <w:rFonts w:ascii="Symbol" w:hAnsi="Symbol" w:hint="default"/>
      </w:rPr>
    </w:lvl>
    <w:lvl w:ilvl="4" w:tplc="4AB0B506" w:tentative="1">
      <w:start w:val="1"/>
      <w:numFmt w:val="bullet"/>
      <w:lvlText w:val="o"/>
      <w:lvlJc w:val="left"/>
      <w:pPr>
        <w:ind w:left="3600" w:hanging="360"/>
      </w:pPr>
      <w:rPr>
        <w:rFonts w:ascii="Courier New" w:hAnsi="Courier New" w:cs="Courier New" w:hint="default"/>
      </w:rPr>
    </w:lvl>
    <w:lvl w:ilvl="5" w:tplc="40FEBFEE" w:tentative="1">
      <w:start w:val="1"/>
      <w:numFmt w:val="bullet"/>
      <w:lvlText w:val=""/>
      <w:lvlJc w:val="left"/>
      <w:pPr>
        <w:ind w:left="4320" w:hanging="360"/>
      </w:pPr>
      <w:rPr>
        <w:rFonts w:ascii="Wingdings" w:hAnsi="Wingdings" w:hint="default"/>
      </w:rPr>
    </w:lvl>
    <w:lvl w:ilvl="6" w:tplc="BB9CBFAC" w:tentative="1">
      <w:start w:val="1"/>
      <w:numFmt w:val="bullet"/>
      <w:lvlText w:val=""/>
      <w:lvlJc w:val="left"/>
      <w:pPr>
        <w:ind w:left="5040" w:hanging="360"/>
      </w:pPr>
      <w:rPr>
        <w:rFonts w:ascii="Symbol" w:hAnsi="Symbol" w:hint="default"/>
      </w:rPr>
    </w:lvl>
    <w:lvl w:ilvl="7" w:tplc="D5D28A44" w:tentative="1">
      <w:start w:val="1"/>
      <w:numFmt w:val="bullet"/>
      <w:lvlText w:val="o"/>
      <w:lvlJc w:val="left"/>
      <w:pPr>
        <w:ind w:left="5760" w:hanging="360"/>
      </w:pPr>
      <w:rPr>
        <w:rFonts w:ascii="Courier New" w:hAnsi="Courier New" w:cs="Courier New" w:hint="default"/>
      </w:rPr>
    </w:lvl>
    <w:lvl w:ilvl="8" w:tplc="E9808E96" w:tentative="1">
      <w:start w:val="1"/>
      <w:numFmt w:val="bullet"/>
      <w:lvlText w:val=""/>
      <w:lvlJc w:val="left"/>
      <w:pPr>
        <w:ind w:left="6480" w:hanging="360"/>
      </w:pPr>
      <w:rPr>
        <w:rFonts w:ascii="Wingdings" w:hAnsi="Wingdings" w:hint="default"/>
      </w:rPr>
    </w:lvl>
  </w:abstractNum>
  <w:abstractNum w:abstractNumId="1" w15:restartNumberingAfterBreak="0">
    <w:nsid w:val="1C8F4D26"/>
    <w:multiLevelType w:val="hybridMultilevel"/>
    <w:tmpl w:val="DFA0C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A40BF8"/>
    <w:multiLevelType w:val="hybridMultilevel"/>
    <w:tmpl w:val="BD76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3A234E"/>
    <w:multiLevelType w:val="hybridMultilevel"/>
    <w:tmpl w:val="2C341302"/>
    <w:lvl w:ilvl="0" w:tplc="3F2276FC">
      <w:start w:val="1"/>
      <w:numFmt w:val="bullet"/>
      <w:lvlText w:val=""/>
      <w:lvlJc w:val="left"/>
      <w:pPr>
        <w:ind w:left="720" w:hanging="360"/>
      </w:pPr>
      <w:rPr>
        <w:rFonts w:ascii="Symbol" w:hAnsi="Symbol" w:hint="default"/>
      </w:rPr>
    </w:lvl>
    <w:lvl w:ilvl="1" w:tplc="3EC8CC7E" w:tentative="1">
      <w:start w:val="1"/>
      <w:numFmt w:val="bullet"/>
      <w:lvlText w:val="o"/>
      <w:lvlJc w:val="left"/>
      <w:pPr>
        <w:ind w:left="1440" w:hanging="360"/>
      </w:pPr>
      <w:rPr>
        <w:rFonts w:ascii="Courier New" w:hAnsi="Courier New" w:cs="Courier New" w:hint="default"/>
      </w:rPr>
    </w:lvl>
    <w:lvl w:ilvl="2" w:tplc="B76AF00C" w:tentative="1">
      <w:start w:val="1"/>
      <w:numFmt w:val="bullet"/>
      <w:lvlText w:val=""/>
      <w:lvlJc w:val="left"/>
      <w:pPr>
        <w:ind w:left="2160" w:hanging="360"/>
      </w:pPr>
      <w:rPr>
        <w:rFonts w:ascii="Wingdings" w:hAnsi="Wingdings" w:hint="default"/>
      </w:rPr>
    </w:lvl>
    <w:lvl w:ilvl="3" w:tplc="8E889BFA" w:tentative="1">
      <w:start w:val="1"/>
      <w:numFmt w:val="bullet"/>
      <w:lvlText w:val=""/>
      <w:lvlJc w:val="left"/>
      <w:pPr>
        <w:ind w:left="2880" w:hanging="360"/>
      </w:pPr>
      <w:rPr>
        <w:rFonts w:ascii="Symbol" w:hAnsi="Symbol" w:hint="default"/>
      </w:rPr>
    </w:lvl>
    <w:lvl w:ilvl="4" w:tplc="5D982D42" w:tentative="1">
      <w:start w:val="1"/>
      <w:numFmt w:val="bullet"/>
      <w:lvlText w:val="o"/>
      <w:lvlJc w:val="left"/>
      <w:pPr>
        <w:ind w:left="3600" w:hanging="360"/>
      </w:pPr>
      <w:rPr>
        <w:rFonts w:ascii="Courier New" w:hAnsi="Courier New" w:cs="Courier New" w:hint="default"/>
      </w:rPr>
    </w:lvl>
    <w:lvl w:ilvl="5" w:tplc="C1FECCBA" w:tentative="1">
      <w:start w:val="1"/>
      <w:numFmt w:val="bullet"/>
      <w:lvlText w:val=""/>
      <w:lvlJc w:val="left"/>
      <w:pPr>
        <w:ind w:left="4320" w:hanging="360"/>
      </w:pPr>
      <w:rPr>
        <w:rFonts w:ascii="Wingdings" w:hAnsi="Wingdings" w:hint="default"/>
      </w:rPr>
    </w:lvl>
    <w:lvl w:ilvl="6" w:tplc="720CC236" w:tentative="1">
      <w:start w:val="1"/>
      <w:numFmt w:val="bullet"/>
      <w:lvlText w:val=""/>
      <w:lvlJc w:val="left"/>
      <w:pPr>
        <w:ind w:left="5040" w:hanging="360"/>
      </w:pPr>
      <w:rPr>
        <w:rFonts w:ascii="Symbol" w:hAnsi="Symbol" w:hint="default"/>
      </w:rPr>
    </w:lvl>
    <w:lvl w:ilvl="7" w:tplc="1CAC6FB6" w:tentative="1">
      <w:start w:val="1"/>
      <w:numFmt w:val="bullet"/>
      <w:lvlText w:val="o"/>
      <w:lvlJc w:val="left"/>
      <w:pPr>
        <w:ind w:left="5760" w:hanging="360"/>
      </w:pPr>
      <w:rPr>
        <w:rFonts w:ascii="Courier New" w:hAnsi="Courier New" w:cs="Courier New" w:hint="default"/>
      </w:rPr>
    </w:lvl>
    <w:lvl w:ilvl="8" w:tplc="156425BC"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45"/>
    <w:rsid w:val="000569F2"/>
    <w:rsid w:val="000754DE"/>
    <w:rsid w:val="00085AF8"/>
    <w:rsid w:val="000A1C06"/>
    <w:rsid w:val="000C3EE7"/>
    <w:rsid w:val="000E2C09"/>
    <w:rsid w:val="001030C3"/>
    <w:rsid w:val="00114B29"/>
    <w:rsid w:val="00126C38"/>
    <w:rsid w:val="001505FB"/>
    <w:rsid w:val="0016191A"/>
    <w:rsid w:val="001673BF"/>
    <w:rsid w:val="00167B10"/>
    <w:rsid w:val="00187EEE"/>
    <w:rsid w:val="001B44BC"/>
    <w:rsid w:val="001C460D"/>
    <w:rsid w:val="001D09EF"/>
    <w:rsid w:val="001F1E6B"/>
    <w:rsid w:val="002506C2"/>
    <w:rsid w:val="002662AD"/>
    <w:rsid w:val="00296496"/>
    <w:rsid w:val="002C5D09"/>
    <w:rsid w:val="002E7E0A"/>
    <w:rsid w:val="003017DF"/>
    <w:rsid w:val="0032672C"/>
    <w:rsid w:val="00344D4F"/>
    <w:rsid w:val="00350128"/>
    <w:rsid w:val="003613F9"/>
    <w:rsid w:val="003A4999"/>
    <w:rsid w:val="003E4980"/>
    <w:rsid w:val="003F4799"/>
    <w:rsid w:val="003F5DA5"/>
    <w:rsid w:val="003F7D1E"/>
    <w:rsid w:val="004010E0"/>
    <w:rsid w:val="00434008"/>
    <w:rsid w:val="00453967"/>
    <w:rsid w:val="004749EC"/>
    <w:rsid w:val="00474C47"/>
    <w:rsid w:val="004C1740"/>
    <w:rsid w:val="004C1F80"/>
    <w:rsid w:val="00511DE7"/>
    <w:rsid w:val="00520FCD"/>
    <w:rsid w:val="005523FD"/>
    <w:rsid w:val="005524AE"/>
    <w:rsid w:val="0055697F"/>
    <w:rsid w:val="00557645"/>
    <w:rsid w:val="005634BD"/>
    <w:rsid w:val="005A0626"/>
    <w:rsid w:val="005B63E0"/>
    <w:rsid w:val="00614A06"/>
    <w:rsid w:val="00655C9C"/>
    <w:rsid w:val="006629D3"/>
    <w:rsid w:val="0066520A"/>
    <w:rsid w:val="00703D8D"/>
    <w:rsid w:val="00714C1E"/>
    <w:rsid w:val="00745A69"/>
    <w:rsid w:val="007807E8"/>
    <w:rsid w:val="007A5397"/>
    <w:rsid w:val="007B2823"/>
    <w:rsid w:val="007E769F"/>
    <w:rsid w:val="0080386F"/>
    <w:rsid w:val="0081582C"/>
    <w:rsid w:val="00855A55"/>
    <w:rsid w:val="008642B6"/>
    <w:rsid w:val="008A586C"/>
    <w:rsid w:val="00932610"/>
    <w:rsid w:val="00951B5B"/>
    <w:rsid w:val="009D7C56"/>
    <w:rsid w:val="009F7D83"/>
    <w:rsid w:val="00A35D3B"/>
    <w:rsid w:val="00A55A50"/>
    <w:rsid w:val="00A822D6"/>
    <w:rsid w:val="00A95F9E"/>
    <w:rsid w:val="00AB434F"/>
    <w:rsid w:val="00B03069"/>
    <w:rsid w:val="00B23D8C"/>
    <w:rsid w:val="00B319E1"/>
    <w:rsid w:val="00B47F3D"/>
    <w:rsid w:val="00B57C84"/>
    <w:rsid w:val="00BE66B5"/>
    <w:rsid w:val="00C25FBE"/>
    <w:rsid w:val="00C564AA"/>
    <w:rsid w:val="00C76F48"/>
    <w:rsid w:val="00C77674"/>
    <w:rsid w:val="00C818C4"/>
    <w:rsid w:val="00C95B1D"/>
    <w:rsid w:val="00CB182B"/>
    <w:rsid w:val="00CB6B1C"/>
    <w:rsid w:val="00CB77D5"/>
    <w:rsid w:val="00CC5322"/>
    <w:rsid w:val="00CC537D"/>
    <w:rsid w:val="00D0302C"/>
    <w:rsid w:val="00D12577"/>
    <w:rsid w:val="00D24D0F"/>
    <w:rsid w:val="00D479DB"/>
    <w:rsid w:val="00D63148"/>
    <w:rsid w:val="00D81D60"/>
    <w:rsid w:val="00DA5B8B"/>
    <w:rsid w:val="00DC072B"/>
    <w:rsid w:val="00DD094E"/>
    <w:rsid w:val="00DF7E6F"/>
    <w:rsid w:val="00E128EF"/>
    <w:rsid w:val="00E34BFA"/>
    <w:rsid w:val="00E4179A"/>
    <w:rsid w:val="00E71CE4"/>
    <w:rsid w:val="00E80BC5"/>
    <w:rsid w:val="00E916E0"/>
    <w:rsid w:val="00EB6371"/>
    <w:rsid w:val="00EC46DD"/>
    <w:rsid w:val="00EF1364"/>
    <w:rsid w:val="00F26AFA"/>
    <w:rsid w:val="00F308C4"/>
    <w:rsid w:val="00F45C53"/>
    <w:rsid w:val="00F52163"/>
    <w:rsid w:val="00F6231E"/>
    <w:rsid w:val="00F76B48"/>
    <w:rsid w:val="00F87F37"/>
    <w:rsid w:val="00FB7756"/>
    <w:rsid w:val="00FC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D3FD"/>
  <w15:docId w15:val="{BD2AE34E-33C7-4F38-929B-6DA35D7A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645"/>
    <w:pPr>
      <w:spacing w:line="240" w:lineRule="auto"/>
    </w:pPr>
    <w:rPr>
      <w:rFonts w:ascii="Verdana" w:eastAsia="Times New Roman" w:hAnsi="Verdana" w:cs="Times New Roman"/>
      <w:sz w:val="24"/>
      <w:szCs w:val="24"/>
    </w:rPr>
  </w:style>
  <w:style w:type="paragraph" w:styleId="Heading2">
    <w:name w:val="heading 2"/>
    <w:basedOn w:val="Normal"/>
    <w:next w:val="Normal"/>
    <w:link w:val="Heading2Char"/>
    <w:uiPriority w:val="9"/>
    <w:unhideWhenUsed/>
    <w:qFormat/>
    <w:rsid w:val="00B57C84"/>
    <w:pPr>
      <w:keepNext/>
      <w:keepLines/>
      <w:spacing w:before="200"/>
      <w:outlineLvl w:val="1"/>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645"/>
    <w:pPr>
      <w:ind w:left="720"/>
    </w:pPr>
  </w:style>
  <w:style w:type="character" w:customStyle="1" w:styleId="Heading2Char">
    <w:name w:val="Heading 2 Char"/>
    <w:basedOn w:val="DefaultParagraphFont"/>
    <w:link w:val="Heading2"/>
    <w:uiPriority w:val="9"/>
    <w:rsid w:val="00B57C84"/>
    <w:rPr>
      <w:rFonts w:ascii="Verdana" w:eastAsia="Times New Roman" w:hAnsi="Verdana" w:cs="Times New Roman"/>
      <w:b/>
      <w:bCs/>
      <w:sz w:val="28"/>
      <w:szCs w:val="26"/>
    </w:rPr>
  </w:style>
  <w:style w:type="paragraph" w:styleId="FootnoteText">
    <w:name w:val="footnote text"/>
    <w:basedOn w:val="Normal"/>
    <w:link w:val="FootnoteTextChar"/>
    <w:semiHidden/>
    <w:rsid w:val="00B57C84"/>
    <w:rPr>
      <w:rFonts w:ascii="Arial" w:hAnsi="Arial"/>
      <w:sz w:val="20"/>
      <w:szCs w:val="20"/>
    </w:rPr>
  </w:style>
  <w:style w:type="character" w:customStyle="1" w:styleId="FootnoteTextChar">
    <w:name w:val="Footnote Text Char"/>
    <w:basedOn w:val="DefaultParagraphFont"/>
    <w:link w:val="FootnoteText"/>
    <w:semiHidden/>
    <w:rsid w:val="00B57C84"/>
    <w:rPr>
      <w:rFonts w:ascii="Arial" w:eastAsia="Times New Roman" w:hAnsi="Arial" w:cs="Times New Roman"/>
      <w:sz w:val="20"/>
      <w:szCs w:val="20"/>
    </w:rPr>
  </w:style>
  <w:style w:type="character" w:styleId="FootnoteReference">
    <w:name w:val="footnote reference"/>
    <w:semiHidden/>
    <w:rsid w:val="00B57C84"/>
    <w:rPr>
      <w:vertAlign w:val="superscript"/>
    </w:rPr>
  </w:style>
  <w:style w:type="paragraph" w:styleId="BalloonText">
    <w:name w:val="Balloon Text"/>
    <w:basedOn w:val="Normal"/>
    <w:link w:val="BalloonTextChar"/>
    <w:uiPriority w:val="99"/>
    <w:semiHidden/>
    <w:unhideWhenUsed/>
    <w:rsid w:val="00350128"/>
    <w:rPr>
      <w:rFonts w:ascii="Tahoma" w:hAnsi="Tahoma" w:cs="Tahoma"/>
      <w:sz w:val="16"/>
      <w:szCs w:val="16"/>
    </w:rPr>
  </w:style>
  <w:style w:type="character" w:customStyle="1" w:styleId="BalloonTextChar">
    <w:name w:val="Balloon Text Char"/>
    <w:basedOn w:val="DefaultParagraphFont"/>
    <w:link w:val="BalloonText"/>
    <w:uiPriority w:val="99"/>
    <w:semiHidden/>
    <w:rsid w:val="0035012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76B48"/>
    <w:rPr>
      <w:sz w:val="16"/>
      <w:szCs w:val="16"/>
    </w:rPr>
  </w:style>
  <w:style w:type="paragraph" w:styleId="CommentText">
    <w:name w:val="annotation text"/>
    <w:basedOn w:val="Normal"/>
    <w:link w:val="CommentTextChar"/>
    <w:uiPriority w:val="99"/>
    <w:semiHidden/>
    <w:unhideWhenUsed/>
    <w:rsid w:val="00F76B48"/>
    <w:rPr>
      <w:sz w:val="20"/>
      <w:szCs w:val="20"/>
    </w:rPr>
  </w:style>
  <w:style w:type="character" w:customStyle="1" w:styleId="CommentTextChar">
    <w:name w:val="Comment Text Char"/>
    <w:basedOn w:val="DefaultParagraphFont"/>
    <w:link w:val="CommentText"/>
    <w:uiPriority w:val="99"/>
    <w:semiHidden/>
    <w:rsid w:val="00F76B48"/>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F76B48"/>
    <w:rPr>
      <w:b/>
      <w:bCs/>
    </w:rPr>
  </w:style>
  <w:style w:type="character" w:customStyle="1" w:styleId="CommentSubjectChar">
    <w:name w:val="Comment Subject Char"/>
    <w:basedOn w:val="CommentTextChar"/>
    <w:link w:val="CommentSubject"/>
    <w:uiPriority w:val="99"/>
    <w:semiHidden/>
    <w:rsid w:val="00F76B48"/>
    <w:rPr>
      <w:rFonts w:ascii="Verdana" w:eastAsia="Times New Roman" w:hAnsi="Verdana" w:cs="Times New Roman"/>
      <w:b/>
      <w:bCs/>
      <w:sz w:val="20"/>
      <w:szCs w:val="20"/>
    </w:rPr>
  </w:style>
  <w:style w:type="paragraph" w:styleId="Header">
    <w:name w:val="header"/>
    <w:basedOn w:val="Normal"/>
    <w:link w:val="HeaderChar"/>
    <w:uiPriority w:val="99"/>
    <w:unhideWhenUsed/>
    <w:rsid w:val="00D63148"/>
    <w:pPr>
      <w:tabs>
        <w:tab w:val="center" w:pos="4680"/>
        <w:tab w:val="right" w:pos="9360"/>
      </w:tabs>
    </w:pPr>
  </w:style>
  <w:style w:type="character" w:customStyle="1" w:styleId="HeaderChar">
    <w:name w:val="Header Char"/>
    <w:basedOn w:val="DefaultParagraphFont"/>
    <w:link w:val="Header"/>
    <w:uiPriority w:val="99"/>
    <w:rsid w:val="00D63148"/>
    <w:rPr>
      <w:rFonts w:ascii="Verdana" w:eastAsia="Times New Roman" w:hAnsi="Verdana" w:cs="Times New Roman"/>
      <w:sz w:val="24"/>
      <w:szCs w:val="24"/>
    </w:rPr>
  </w:style>
  <w:style w:type="paragraph" w:styleId="Footer">
    <w:name w:val="footer"/>
    <w:basedOn w:val="Normal"/>
    <w:link w:val="FooterChar"/>
    <w:uiPriority w:val="99"/>
    <w:unhideWhenUsed/>
    <w:rsid w:val="00D63148"/>
    <w:pPr>
      <w:tabs>
        <w:tab w:val="center" w:pos="4680"/>
        <w:tab w:val="right" w:pos="9360"/>
      </w:tabs>
    </w:pPr>
  </w:style>
  <w:style w:type="character" w:customStyle="1" w:styleId="FooterChar">
    <w:name w:val="Footer Char"/>
    <w:basedOn w:val="DefaultParagraphFont"/>
    <w:link w:val="Footer"/>
    <w:uiPriority w:val="99"/>
    <w:rsid w:val="00D63148"/>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Family</a:t>
            </a:r>
            <a:r>
              <a:rPr lang="en-US" baseline="0"/>
              <a:t> Mediation </a:t>
            </a:r>
            <a:r>
              <a:rPr lang="en-US" sz="1400" b="0" i="0" u="none" strike="noStrike" kern="1200" spc="0" baseline="0">
                <a:solidFill>
                  <a:sysClr val="windowText" lastClr="000000">
                    <a:lumMod val="65000"/>
                    <a:lumOff val="35000"/>
                  </a:sysClr>
                </a:solidFill>
                <a:latin typeface="+mn-lt"/>
                <a:ea typeface="+mn-ea"/>
                <a:cs typeface="+mn-cs"/>
              </a:rPr>
              <a:t>Program</a:t>
            </a:r>
            <a:r>
              <a:rPr lang="en-US" baseline="0"/>
              <a:t> Agreement Rate</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Percentage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811-4CEF-9A0F-9C9911A2A91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811-4CEF-9A0F-9C9911A2A91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811-4CEF-9A0F-9C9911A2A91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811-4CEF-9A0F-9C9911A2A91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3"/>
                <c:pt idx="0">
                  <c:v>Full Agreement</c:v>
                </c:pt>
                <c:pt idx="1">
                  <c:v>Partial Agreement</c:v>
                </c:pt>
                <c:pt idx="2">
                  <c:v>No Agreement</c:v>
                </c:pt>
              </c:strCache>
            </c:strRef>
          </c:cat>
          <c:val>
            <c:numRef>
              <c:f>Sheet1!$B$2:$B$5</c:f>
              <c:numCache>
                <c:formatCode>General</c:formatCode>
                <c:ptCount val="4"/>
                <c:pt idx="0">
                  <c:v>50</c:v>
                </c:pt>
                <c:pt idx="1">
                  <c:v>26</c:v>
                </c:pt>
                <c:pt idx="2">
                  <c:v>24</c:v>
                </c:pt>
              </c:numCache>
            </c:numRef>
          </c:val>
          <c:extLst>
            <c:ext xmlns:c16="http://schemas.microsoft.com/office/drawing/2014/chart" uri="{C3380CC4-5D6E-409C-BE32-E72D297353CC}">
              <c16:uniqueId val="{00000008-E811-4CEF-9A0F-9C9911A2A91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Family Mediation </a:t>
            </a:r>
            <a:r>
              <a:rPr lang="en-US" sz="1400" b="0" i="0" u="none" strike="noStrike" kern="1200" spc="0" baseline="0">
                <a:solidFill>
                  <a:sysClr val="windowText" lastClr="000000">
                    <a:lumMod val="65000"/>
                    <a:lumOff val="35000"/>
                  </a:sysClr>
                </a:solidFill>
                <a:latin typeface="+mn-lt"/>
                <a:ea typeface="+mn-ea"/>
                <a:cs typeface="+mn-cs"/>
              </a:rPr>
              <a:t>Program</a:t>
            </a:r>
            <a:r>
              <a:rPr lang="en-US"/>
              <a:t> Yearly Settlement Rate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Full Agreement</c:v>
                </c:pt>
              </c:strCache>
            </c:strRef>
          </c:tx>
          <c:spPr>
            <a:solidFill>
              <a:schemeClr val="accent1"/>
            </a:solidFill>
            <a:ln>
              <a:noFill/>
            </a:ln>
            <a:effectLst/>
          </c:spPr>
          <c:invertIfNegative val="0"/>
          <c:cat>
            <c:strRef>
              <c:f>Sheet1!$A$2:$A$12</c:f>
              <c:strCache>
                <c:ptCount val="8"/>
                <c:pt idx="0">
                  <c:v>2008-12</c:v>
                </c:pt>
                <c:pt idx="1">
                  <c:v>2013</c:v>
                </c:pt>
                <c:pt idx="2">
                  <c:v>2014</c:v>
                </c:pt>
                <c:pt idx="3">
                  <c:v>2015</c:v>
                </c:pt>
                <c:pt idx="4">
                  <c:v>2016</c:v>
                </c:pt>
                <c:pt idx="5">
                  <c:v>2017</c:v>
                </c:pt>
                <c:pt idx="6">
                  <c:v>2018</c:v>
                </c:pt>
                <c:pt idx="7">
                  <c:v>2019</c:v>
                </c:pt>
              </c:strCache>
            </c:strRef>
          </c:cat>
          <c:val>
            <c:numRef>
              <c:f>Sheet1!$B$2:$B$12</c:f>
              <c:numCache>
                <c:formatCode>General</c:formatCode>
                <c:ptCount val="11"/>
                <c:pt idx="0">
                  <c:v>51</c:v>
                </c:pt>
                <c:pt idx="1">
                  <c:v>54</c:v>
                </c:pt>
                <c:pt idx="2">
                  <c:v>50</c:v>
                </c:pt>
                <c:pt idx="3">
                  <c:v>46</c:v>
                </c:pt>
                <c:pt idx="4">
                  <c:v>47</c:v>
                </c:pt>
                <c:pt idx="5">
                  <c:v>51</c:v>
                </c:pt>
                <c:pt idx="6">
                  <c:v>48</c:v>
                </c:pt>
                <c:pt idx="7">
                  <c:v>49</c:v>
                </c:pt>
              </c:numCache>
            </c:numRef>
          </c:val>
          <c:extLst>
            <c:ext xmlns:c16="http://schemas.microsoft.com/office/drawing/2014/chart" uri="{C3380CC4-5D6E-409C-BE32-E72D297353CC}">
              <c16:uniqueId val="{00000000-B362-4496-B290-3306B6585940}"/>
            </c:ext>
          </c:extLst>
        </c:ser>
        <c:ser>
          <c:idx val="1"/>
          <c:order val="1"/>
          <c:tx>
            <c:strRef>
              <c:f>Sheet1!$C$1</c:f>
              <c:strCache>
                <c:ptCount val="1"/>
                <c:pt idx="0">
                  <c:v>Partial Agreement</c:v>
                </c:pt>
              </c:strCache>
            </c:strRef>
          </c:tx>
          <c:spPr>
            <a:solidFill>
              <a:schemeClr val="accent2"/>
            </a:solidFill>
            <a:ln>
              <a:noFill/>
            </a:ln>
            <a:effectLst/>
          </c:spPr>
          <c:invertIfNegative val="0"/>
          <c:cat>
            <c:strRef>
              <c:f>Sheet1!$A$2:$A$12</c:f>
              <c:strCache>
                <c:ptCount val="8"/>
                <c:pt idx="0">
                  <c:v>2008-12</c:v>
                </c:pt>
                <c:pt idx="1">
                  <c:v>2013</c:v>
                </c:pt>
                <c:pt idx="2">
                  <c:v>2014</c:v>
                </c:pt>
                <c:pt idx="3">
                  <c:v>2015</c:v>
                </c:pt>
                <c:pt idx="4">
                  <c:v>2016</c:v>
                </c:pt>
                <c:pt idx="5">
                  <c:v>2017</c:v>
                </c:pt>
                <c:pt idx="6">
                  <c:v>2018</c:v>
                </c:pt>
                <c:pt idx="7">
                  <c:v>2019</c:v>
                </c:pt>
              </c:strCache>
            </c:strRef>
          </c:cat>
          <c:val>
            <c:numRef>
              <c:f>Sheet1!$C$2:$C$12</c:f>
              <c:numCache>
                <c:formatCode>General</c:formatCode>
                <c:ptCount val="11"/>
                <c:pt idx="0">
                  <c:v>24</c:v>
                </c:pt>
                <c:pt idx="1">
                  <c:v>23</c:v>
                </c:pt>
                <c:pt idx="2">
                  <c:v>28</c:v>
                </c:pt>
                <c:pt idx="3">
                  <c:v>30</c:v>
                </c:pt>
                <c:pt idx="4">
                  <c:v>32</c:v>
                </c:pt>
                <c:pt idx="5">
                  <c:v>24</c:v>
                </c:pt>
                <c:pt idx="6">
                  <c:v>27</c:v>
                </c:pt>
                <c:pt idx="7">
                  <c:v>27</c:v>
                </c:pt>
              </c:numCache>
            </c:numRef>
          </c:val>
          <c:extLst>
            <c:ext xmlns:c16="http://schemas.microsoft.com/office/drawing/2014/chart" uri="{C3380CC4-5D6E-409C-BE32-E72D297353CC}">
              <c16:uniqueId val="{00000001-B362-4496-B290-3306B6585940}"/>
            </c:ext>
          </c:extLst>
        </c:ser>
        <c:ser>
          <c:idx val="2"/>
          <c:order val="2"/>
          <c:tx>
            <c:strRef>
              <c:f>Sheet1!$D$1</c:f>
              <c:strCache>
                <c:ptCount val="1"/>
                <c:pt idx="0">
                  <c:v>No Agreement</c:v>
                </c:pt>
              </c:strCache>
            </c:strRef>
          </c:tx>
          <c:spPr>
            <a:solidFill>
              <a:schemeClr val="accent3"/>
            </a:solidFill>
            <a:ln>
              <a:noFill/>
            </a:ln>
            <a:effectLst/>
          </c:spPr>
          <c:invertIfNegative val="0"/>
          <c:cat>
            <c:strRef>
              <c:f>Sheet1!$A$2:$A$12</c:f>
              <c:strCache>
                <c:ptCount val="8"/>
                <c:pt idx="0">
                  <c:v>2008-12</c:v>
                </c:pt>
                <c:pt idx="1">
                  <c:v>2013</c:v>
                </c:pt>
                <c:pt idx="2">
                  <c:v>2014</c:v>
                </c:pt>
                <c:pt idx="3">
                  <c:v>2015</c:v>
                </c:pt>
                <c:pt idx="4">
                  <c:v>2016</c:v>
                </c:pt>
                <c:pt idx="5">
                  <c:v>2017</c:v>
                </c:pt>
                <c:pt idx="6">
                  <c:v>2018</c:v>
                </c:pt>
                <c:pt idx="7">
                  <c:v>2019</c:v>
                </c:pt>
              </c:strCache>
            </c:strRef>
          </c:cat>
          <c:val>
            <c:numRef>
              <c:f>Sheet1!$D$2:$D$12</c:f>
              <c:numCache>
                <c:formatCode>General</c:formatCode>
                <c:ptCount val="11"/>
                <c:pt idx="0">
                  <c:v>25</c:v>
                </c:pt>
                <c:pt idx="1">
                  <c:v>23</c:v>
                </c:pt>
                <c:pt idx="2">
                  <c:v>22</c:v>
                </c:pt>
                <c:pt idx="3">
                  <c:v>24</c:v>
                </c:pt>
                <c:pt idx="4">
                  <c:v>21</c:v>
                </c:pt>
                <c:pt idx="5">
                  <c:v>25</c:v>
                </c:pt>
                <c:pt idx="6">
                  <c:v>25</c:v>
                </c:pt>
                <c:pt idx="7">
                  <c:v>24</c:v>
                </c:pt>
              </c:numCache>
            </c:numRef>
          </c:val>
          <c:extLst>
            <c:ext xmlns:c16="http://schemas.microsoft.com/office/drawing/2014/chart" uri="{C3380CC4-5D6E-409C-BE32-E72D297353CC}">
              <c16:uniqueId val="{00000002-B362-4496-B290-3306B6585940}"/>
            </c:ext>
          </c:extLst>
        </c:ser>
        <c:dLbls>
          <c:showLegendKey val="0"/>
          <c:showVal val="0"/>
          <c:showCatName val="0"/>
          <c:showSerName val="0"/>
          <c:showPercent val="0"/>
          <c:showBubbleSize val="0"/>
        </c:dLbls>
        <c:gapWidth val="219"/>
        <c:overlap val="-27"/>
        <c:axId val="454965952"/>
        <c:axId val="454966608"/>
      </c:barChart>
      <c:catAx>
        <c:axId val="454965952"/>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966608"/>
        <c:crosses val="autoZero"/>
        <c:auto val="1"/>
        <c:lblAlgn val="ctr"/>
        <c:lblOffset val="100"/>
        <c:noMultiLvlLbl val="0"/>
      </c:catAx>
      <c:valAx>
        <c:axId val="45496660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9659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04C17-96F2-4A15-B97F-170DB9E4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ND State Court</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Ferderer, Cathy</dc:creator>
  <cp:lastModifiedBy>Holewa, Sally</cp:lastModifiedBy>
  <cp:revision>9</cp:revision>
  <cp:lastPrinted>2020-06-24T21:45:00Z</cp:lastPrinted>
  <dcterms:created xsi:type="dcterms:W3CDTF">2020-06-22T20:28:00Z</dcterms:created>
  <dcterms:modified xsi:type="dcterms:W3CDTF">2020-06-25T22:17:00Z</dcterms:modified>
</cp:coreProperties>
</file>